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BB01" w14:textId="77777777" w:rsidR="00CE6E3E" w:rsidRPr="00E0438A" w:rsidRDefault="00CE6E3E" w:rsidP="00E0438A">
      <w:pPr>
        <w:spacing w:after="0" w:line="288" w:lineRule="auto"/>
        <w:jc w:val="both"/>
        <w:rPr>
          <w:rFonts w:ascii="Times New Roman" w:hAnsi="Times New Roman" w:cs="Times New Roman"/>
          <w:sz w:val="24"/>
          <w:szCs w:val="24"/>
        </w:rPr>
      </w:pPr>
      <w:bookmarkStart w:id="0" w:name="_GoBack"/>
      <w:bookmarkEnd w:id="0"/>
    </w:p>
    <w:p w14:paraId="02030755" w14:textId="77777777" w:rsidR="004012CB" w:rsidRPr="000E6C58" w:rsidRDefault="001F20F6"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PREMESSA</w:t>
      </w:r>
    </w:p>
    <w:p w14:paraId="493D05EB" w14:textId="77777777" w:rsidR="000E6C58" w:rsidRDefault="000E6C58" w:rsidP="00E0438A">
      <w:pPr>
        <w:spacing w:after="0" w:line="288" w:lineRule="auto"/>
        <w:jc w:val="both"/>
        <w:rPr>
          <w:rFonts w:ascii="Times New Roman" w:hAnsi="Times New Roman" w:cs="Times New Roman"/>
          <w:sz w:val="24"/>
          <w:szCs w:val="24"/>
        </w:rPr>
      </w:pPr>
    </w:p>
    <w:p w14:paraId="4518F17F" w14:textId="77777777" w:rsidR="00A856DE" w:rsidRPr="00E0438A" w:rsidRDefault="00A856DE"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Il sistema di misurazione e valutazione della performance (di seguito detto “sistema”) è uno strumento che concorre a migliorare l’efficienza e l’efficacia dell’azione del Comune, favorendo processi di sviluppo continuo della qualità degli interventi realizzati e dei servizi offerti, promuovendo la crescita delle competenze professionali e garantendo la trasparenza dei risultati e delle risorse impiegate. </w:t>
      </w:r>
    </w:p>
    <w:p w14:paraId="68F57FE8" w14:textId="77777777" w:rsidR="00A856DE" w:rsidRPr="00E0438A" w:rsidRDefault="00A856DE"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In particolare, il sistema definisce le modalità di misurazione e valutazione della performance, dove per “misurazione” si intende la definizione di un complesso di indicatori idonei a verificare il grado di raggiungimento di quanto programmato; mentre per “valutazione” si intende l’attribuzione di un significato alle risultanze della misurazione, esprimendo un giudizio sui risultati raggiunti e sui comportamenti organizzativi agiti, attraverso il confronto tra i livelli di performance raggiunti con i risultati attesi, con criteri trasparenti e prefissati, nonché tenendo conto del contesto di riferimento.</w:t>
      </w:r>
    </w:p>
    <w:p w14:paraId="2D38E144" w14:textId="77D6232A" w:rsidR="00A856DE" w:rsidRPr="00E0438A" w:rsidRDefault="00A856DE"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Il sistema costituisce un ulteriore leva per rafforzare le azioni avviate con l’approvazione e i periodici aggiornamenti del Piano triennale della trasparenza e di prevenzione della corruzione, in quanto solamente attraverso una sua rigorosa applicazione diviene possibile garantire la tutela e il riconoscimento dei comportamenti virtuosi (etica della valutazione) e la valorizzazione dell’integrità personale e professionale di tutti i dipendenti. Il sistema dettaglia le fasi, i soggetti, le responsabilità, le modalità e i tempi del processo della performance, le procedure di conciliazione e le modalità di raccordo e di integrazione con i documenti di programmazione finanziaria e di bilancio. Il sistema è un elemento essenziale per il ciclo della performance, in quanto definisce le modalità di svolgimento delle diverse fasi che lo compongono</w:t>
      </w:r>
      <w:r w:rsidR="000A6A6D">
        <w:rPr>
          <w:rFonts w:ascii="Times New Roman" w:hAnsi="Times New Roman" w:cs="Times New Roman"/>
          <w:sz w:val="24"/>
          <w:szCs w:val="24"/>
        </w:rPr>
        <w:t>.</w:t>
      </w:r>
      <w:r w:rsidRPr="00E0438A">
        <w:rPr>
          <w:rFonts w:ascii="Times New Roman" w:hAnsi="Times New Roman" w:cs="Times New Roman"/>
          <w:sz w:val="24"/>
          <w:szCs w:val="24"/>
        </w:rPr>
        <w:t xml:space="preserve"> Il presente sistema si applica a partire dal ciclo della performance </w:t>
      </w:r>
      <w:r w:rsidR="00D2463C" w:rsidRPr="006D75D6">
        <w:rPr>
          <w:rFonts w:ascii="Times New Roman" w:hAnsi="Times New Roman" w:cs="Times New Roman"/>
          <w:sz w:val="24"/>
          <w:szCs w:val="24"/>
        </w:rPr>
        <w:t>relativa all’anno</w:t>
      </w:r>
      <w:r w:rsidR="00D2463C">
        <w:rPr>
          <w:rFonts w:ascii="Times New Roman" w:hAnsi="Times New Roman" w:cs="Times New Roman"/>
          <w:sz w:val="24"/>
          <w:szCs w:val="24"/>
        </w:rPr>
        <w:t xml:space="preserve"> </w:t>
      </w:r>
      <w:r w:rsidRPr="00E0438A">
        <w:rPr>
          <w:rFonts w:ascii="Times New Roman" w:hAnsi="Times New Roman" w:cs="Times New Roman"/>
          <w:sz w:val="24"/>
          <w:szCs w:val="24"/>
        </w:rPr>
        <w:t>202</w:t>
      </w:r>
      <w:r w:rsidR="00943242">
        <w:rPr>
          <w:rFonts w:ascii="Times New Roman" w:hAnsi="Times New Roman" w:cs="Times New Roman"/>
          <w:sz w:val="24"/>
          <w:szCs w:val="24"/>
        </w:rPr>
        <w:t>3</w:t>
      </w:r>
      <w:r w:rsidRPr="00E0438A">
        <w:rPr>
          <w:rFonts w:ascii="Times New Roman" w:hAnsi="Times New Roman" w:cs="Times New Roman"/>
          <w:sz w:val="24"/>
          <w:szCs w:val="24"/>
        </w:rPr>
        <w:t>.</w:t>
      </w:r>
    </w:p>
    <w:p w14:paraId="7A26BC73" w14:textId="77777777" w:rsidR="00E0438A" w:rsidRDefault="00E0438A" w:rsidP="00E0438A">
      <w:pPr>
        <w:spacing w:after="0" w:line="288" w:lineRule="auto"/>
        <w:jc w:val="both"/>
        <w:rPr>
          <w:rFonts w:ascii="Times New Roman" w:hAnsi="Times New Roman" w:cs="Times New Roman"/>
          <w:sz w:val="24"/>
          <w:szCs w:val="24"/>
        </w:rPr>
      </w:pPr>
    </w:p>
    <w:p w14:paraId="3B18844F" w14:textId="77777777" w:rsidR="000E6C58" w:rsidRDefault="000E6C58">
      <w:pPr>
        <w:rPr>
          <w:rFonts w:ascii="Times New Roman" w:hAnsi="Times New Roman" w:cs="Times New Roman"/>
          <w:sz w:val="24"/>
          <w:szCs w:val="24"/>
        </w:rPr>
      </w:pPr>
      <w:r>
        <w:rPr>
          <w:rFonts w:ascii="Times New Roman" w:hAnsi="Times New Roman" w:cs="Times New Roman"/>
          <w:sz w:val="24"/>
          <w:szCs w:val="24"/>
        </w:rPr>
        <w:br w:type="page"/>
      </w:r>
    </w:p>
    <w:p w14:paraId="3698A058" w14:textId="77777777" w:rsidR="001B7630" w:rsidRPr="000E6C58" w:rsidRDefault="001B7630" w:rsidP="001B7630">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lastRenderedPageBreak/>
        <w:t>CAPO I</w:t>
      </w:r>
    </w:p>
    <w:p w14:paraId="184C1B0D" w14:textId="77777777" w:rsidR="001B7630" w:rsidRPr="000E6C58" w:rsidRDefault="001B7630" w:rsidP="001B7630">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 xml:space="preserve">IL SISTEMA DI </w:t>
      </w:r>
      <w:r w:rsidR="00394B0C" w:rsidRPr="000E6C58">
        <w:rPr>
          <w:rFonts w:ascii="Times New Roman" w:hAnsi="Times New Roman" w:cs="Times New Roman"/>
          <w:b/>
          <w:sz w:val="24"/>
          <w:szCs w:val="24"/>
        </w:rPr>
        <w:t xml:space="preserve">MISURAZIONE E </w:t>
      </w:r>
      <w:r w:rsidRPr="000E6C58">
        <w:rPr>
          <w:rFonts w:ascii="Times New Roman" w:hAnsi="Times New Roman" w:cs="Times New Roman"/>
          <w:b/>
          <w:sz w:val="24"/>
          <w:szCs w:val="24"/>
        </w:rPr>
        <w:t>VALUTAZIONE</w:t>
      </w:r>
      <w:r w:rsidR="00394B0C" w:rsidRPr="000E6C58">
        <w:rPr>
          <w:rFonts w:ascii="Times New Roman" w:hAnsi="Times New Roman" w:cs="Times New Roman"/>
          <w:b/>
          <w:sz w:val="24"/>
          <w:szCs w:val="24"/>
        </w:rPr>
        <w:t xml:space="preserve"> DELLA PERFORMANCE</w:t>
      </w:r>
    </w:p>
    <w:p w14:paraId="3AB67559" w14:textId="77777777" w:rsidR="001B7630" w:rsidRDefault="001B7630" w:rsidP="00E0438A">
      <w:pPr>
        <w:spacing w:after="0" w:line="288" w:lineRule="auto"/>
        <w:jc w:val="both"/>
        <w:rPr>
          <w:rFonts w:ascii="Times New Roman" w:hAnsi="Times New Roman" w:cs="Times New Roman"/>
          <w:sz w:val="24"/>
          <w:szCs w:val="24"/>
        </w:rPr>
      </w:pPr>
    </w:p>
    <w:p w14:paraId="04C0B6F2" w14:textId="77777777" w:rsidR="00966209" w:rsidRPr="000E6C58" w:rsidRDefault="00966209"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ARTICOLO 1</w:t>
      </w:r>
    </w:p>
    <w:p w14:paraId="70370CB2" w14:textId="77777777" w:rsidR="00DA5502" w:rsidRDefault="00DA5502"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OBIETTIVI</w:t>
      </w:r>
      <w:r w:rsidR="00195A40" w:rsidRPr="000E6C58">
        <w:rPr>
          <w:rFonts w:ascii="Times New Roman" w:hAnsi="Times New Roman" w:cs="Times New Roman"/>
          <w:b/>
          <w:sz w:val="24"/>
          <w:szCs w:val="24"/>
        </w:rPr>
        <w:t xml:space="preserve"> DEL SISTEMA</w:t>
      </w:r>
    </w:p>
    <w:p w14:paraId="0AEEFE01" w14:textId="77777777" w:rsidR="000E6C58" w:rsidRPr="000E6C58" w:rsidRDefault="000E6C58" w:rsidP="00E0438A">
      <w:pPr>
        <w:spacing w:after="0" w:line="288" w:lineRule="auto"/>
        <w:jc w:val="center"/>
        <w:rPr>
          <w:rFonts w:ascii="Times New Roman" w:hAnsi="Times New Roman" w:cs="Times New Roman"/>
          <w:b/>
          <w:sz w:val="24"/>
          <w:szCs w:val="24"/>
        </w:rPr>
      </w:pPr>
    </w:p>
    <w:p w14:paraId="0D93313A" w14:textId="77777777" w:rsidR="00DA5502" w:rsidRPr="00E0438A" w:rsidRDefault="00DA5502"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Il sistema si pone i seguenti obiettivi:</w:t>
      </w:r>
    </w:p>
    <w:p w14:paraId="62D42EC6" w14:textId="77777777" w:rsidR="00DA5502" w:rsidRPr="00E0438A" w:rsidRDefault="00DA5502" w:rsidP="00E0438A">
      <w:pPr>
        <w:pStyle w:val="Paragrafoelenco"/>
        <w:numPr>
          <w:ilvl w:val="0"/>
          <w:numId w:val="15"/>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evidenziare l’importanza del contributo individuale del personale valutato rispetto agli obiettivi dell’amministrazione nel suo insieme e della struttura organizzativa di appartenenza;</w:t>
      </w:r>
    </w:p>
    <w:p w14:paraId="01133E52" w14:textId="77777777" w:rsidR="00DA5502" w:rsidRPr="00955F01" w:rsidRDefault="00DA5502" w:rsidP="00E0438A">
      <w:pPr>
        <w:pStyle w:val="Paragrafoelenco"/>
        <w:numPr>
          <w:ilvl w:val="0"/>
          <w:numId w:val="15"/>
        </w:numPr>
        <w:spacing w:after="0" w:line="288" w:lineRule="auto"/>
        <w:ind w:left="284" w:hanging="284"/>
        <w:jc w:val="both"/>
        <w:rPr>
          <w:rFonts w:ascii="Times New Roman" w:hAnsi="Times New Roman" w:cs="Times New Roman"/>
          <w:sz w:val="24"/>
          <w:szCs w:val="24"/>
        </w:rPr>
      </w:pPr>
      <w:r w:rsidRPr="00955F01">
        <w:rPr>
          <w:rFonts w:ascii="Times New Roman" w:hAnsi="Times New Roman" w:cs="Times New Roman"/>
          <w:sz w:val="24"/>
          <w:szCs w:val="24"/>
        </w:rPr>
        <w:t>chiarire e comunicare che cosa ci si attende – in termini di risultati e comportamenti – dalla singolapersona;</w:t>
      </w:r>
    </w:p>
    <w:p w14:paraId="5A4A81D7" w14:textId="77777777" w:rsidR="00DA5502" w:rsidRPr="00E0438A" w:rsidRDefault="00DA5502" w:rsidP="00E0438A">
      <w:pPr>
        <w:pStyle w:val="Paragrafoelenco"/>
        <w:numPr>
          <w:ilvl w:val="0"/>
          <w:numId w:val="15"/>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valorizzare le risorse professionali dell’Ente, promuovendo percorsi di crescita delle competenze individuali tesi al miglioramento della performance;</w:t>
      </w:r>
    </w:p>
    <w:p w14:paraId="7763FBD5" w14:textId="77777777" w:rsidR="00DA5502" w:rsidRPr="00E0438A" w:rsidRDefault="00DA5502" w:rsidP="00E0438A">
      <w:pPr>
        <w:pStyle w:val="Paragrafoelenco"/>
        <w:numPr>
          <w:ilvl w:val="0"/>
          <w:numId w:val="15"/>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creare occasioni di confronto periodico e costruttivo tra gli attori del processo di valutazione come momenti di crescita comune e per il miglioramento progressivo dell’organizzazione mediante l’esplicitazione degli aspetti positivi e delle criticità nello svolgimento del lavoro;</w:t>
      </w:r>
    </w:p>
    <w:p w14:paraId="51C100CE" w14:textId="77777777" w:rsidR="00DA5502" w:rsidRPr="00E0438A" w:rsidRDefault="00DA5502" w:rsidP="00E0438A">
      <w:pPr>
        <w:pStyle w:val="Paragrafoelenco"/>
        <w:numPr>
          <w:ilvl w:val="0"/>
          <w:numId w:val="15"/>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sostenere il senso di partecipazione e responsabilità del personale nella realizzazione degli obiettivi dell’ente e accrescere in tal modo il senso di appartenenza all’organizzazione;</w:t>
      </w:r>
    </w:p>
    <w:p w14:paraId="7448C45C" w14:textId="77777777" w:rsidR="00DA5502" w:rsidRPr="00E0438A" w:rsidRDefault="00DA5502" w:rsidP="00E0438A">
      <w:pPr>
        <w:pStyle w:val="Paragrafoelenco"/>
        <w:numPr>
          <w:ilvl w:val="0"/>
          <w:numId w:val="16"/>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contribuire a creare e mantenere un clima organizzativo favorevole;</w:t>
      </w:r>
    </w:p>
    <w:p w14:paraId="26A20259" w14:textId="77777777" w:rsidR="00DA5502" w:rsidRPr="00E0438A" w:rsidRDefault="00DA5502" w:rsidP="00E0438A">
      <w:pPr>
        <w:pStyle w:val="Paragrafoelenco"/>
        <w:numPr>
          <w:ilvl w:val="0"/>
          <w:numId w:val="15"/>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valutare i comportamenti attuati dai dipendenti nello svolgimento del proprio lavoro, coerentemente con il codice di comportamento e i v</w:t>
      </w:r>
      <w:r w:rsidR="001B143B">
        <w:rPr>
          <w:rFonts w:ascii="Times New Roman" w:hAnsi="Times New Roman" w:cs="Times New Roman"/>
          <w:sz w:val="24"/>
          <w:szCs w:val="24"/>
        </w:rPr>
        <w:t>alori dell’Ente di appartenenza.</w:t>
      </w:r>
    </w:p>
    <w:p w14:paraId="3040CCCD" w14:textId="77777777" w:rsidR="0091397F" w:rsidRPr="00E0438A" w:rsidRDefault="0091397F" w:rsidP="00E0438A">
      <w:pPr>
        <w:spacing w:after="0" w:line="288" w:lineRule="auto"/>
        <w:jc w:val="both"/>
        <w:rPr>
          <w:rFonts w:ascii="Times New Roman" w:hAnsi="Times New Roman" w:cs="Times New Roman"/>
          <w:sz w:val="24"/>
          <w:szCs w:val="24"/>
        </w:rPr>
      </w:pPr>
    </w:p>
    <w:p w14:paraId="40FD9E5A" w14:textId="77777777" w:rsidR="00DA5502" w:rsidRPr="00E0438A" w:rsidRDefault="00DA5502" w:rsidP="00E0438A">
      <w:pPr>
        <w:spacing w:after="0" w:line="288" w:lineRule="auto"/>
        <w:jc w:val="both"/>
        <w:rPr>
          <w:rFonts w:ascii="Times New Roman" w:hAnsi="Times New Roman" w:cs="Times New Roman"/>
          <w:sz w:val="24"/>
          <w:szCs w:val="24"/>
        </w:rPr>
      </w:pPr>
    </w:p>
    <w:p w14:paraId="5CB0C048" w14:textId="77777777" w:rsidR="00966209" w:rsidRPr="000E6C58" w:rsidRDefault="00966209"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ARTICOLO 2</w:t>
      </w:r>
    </w:p>
    <w:p w14:paraId="03CD5EFB" w14:textId="77777777" w:rsidR="00415BF6" w:rsidRDefault="0091397F"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CICLO DI GESTIONE DELLA PERFORMANCE E SOGGETTI DEL SISTEMA</w:t>
      </w:r>
    </w:p>
    <w:p w14:paraId="78C167F8" w14:textId="77777777" w:rsidR="000E6C58" w:rsidRPr="000E6C58" w:rsidRDefault="000E6C58" w:rsidP="00E0438A">
      <w:pPr>
        <w:spacing w:after="0" w:line="288" w:lineRule="auto"/>
        <w:jc w:val="center"/>
        <w:rPr>
          <w:rFonts w:ascii="Times New Roman" w:hAnsi="Times New Roman" w:cs="Times New Roman"/>
          <w:b/>
          <w:sz w:val="24"/>
          <w:szCs w:val="24"/>
        </w:rPr>
      </w:pPr>
    </w:p>
    <w:p w14:paraId="2EBE9C6A" w14:textId="36D9C839" w:rsidR="00881676" w:rsidRDefault="00881676"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La fase dell’attività di misurazione e valutazione della performance organizzativa e individuale si innesta, formandone corpo integrante e sostanziale, all’interno di un “ciclo” che si articola e si sviluppa nella forma di “sistema integrato” comprendente le comuni fasi della Pianificazione, Programmazione, Gestione</w:t>
      </w:r>
      <w:r w:rsidR="00A12891">
        <w:rPr>
          <w:rFonts w:ascii="Times New Roman" w:hAnsi="Times New Roman" w:cs="Times New Roman"/>
          <w:sz w:val="24"/>
          <w:szCs w:val="24"/>
        </w:rPr>
        <w:t xml:space="preserve">, </w:t>
      </w:r>
      <w:r w:rsidR="00A12891" w:rsidRPr="006D75D6">
        <w:rPr>
          <w:rFonts w:ascii="Times New Roman" w:hAnsi="Times New Roman" w:cs="Times New Roman"/>
          <w:sz w:val="24"/>
          <w:szCs w:val="24"/>
        </w:rPr>
        <w:t>Monitoraggio</w:t>
      </w:r>
      <w:r w:rsidRPr="00E0438A">
        <w:rPr>
          <w:rFonts w:ascii="Times New Roman" w:hAnsi="Times New Roman" w:cs="Times New Roman"/>
          <w:sz w:val="24"/>
          <w:szCs w:val="24"/>
        </w:rPr>
        <w:t xml:space="preserve"> e Controllo di tutta l’attività dell’Ente, alle quali corrispondono gli strumenti attualmente in uso nell’Ente.</w:t>
      </w:r>
    </w:p>
    <w:p w14:paraId="61836A25" w14:textId="77777777" w:rsidR="00943242" w:rsidRPr="00E0438A" w:rsidRDefault="00943242" w:rsidP="00E0438A">
      <w:pPr>
        <w:spacing w:after="0" w:line="288" w:lineRule="auto"/>
        <w:jc w:val="both"/>
        <w:rPr>
          <w:rFonts w:ascii="Times New Roman" w:hAnsi="Times New Roman" w:cs="Times New Roman"/>
          <w:sz w:val="24"/>
          <w:szCs w:val="24"/>
        </w:rPr>
      </w:pPr>
      <w:r>
        <w:rPr>
          <w:rFonts w:ascii="Times New Roman" w:hAnsi="Times New Roman" w:cs="Times New Roman"/>
          <w:sz w:val="24"/>
          <w:szCs w:val="24"/>
        </w:rPr>
        <w:t>L’organigramma dell’Ente prevede strutture di massima dimensione denominate “Settori”, la cui responsabilità è affidata a dipendenti con incarico di Elevata Qualificazione</w:t>
      </w:r>
      <w:r w:rsidR="00F0486C">
        <w:rPr>
          <w:rFonts w:ascii="Times New Roman" w:hAnsi="Times New Roman" w:cs="Times New Roman"/>
          <w:sz w:val="24"/>
          <w:szCs w:val="24"/>
        </w:rPr>
        <w:t>, ai sensi dell’art. 19 comma 1 del CCNL 16.11.2022, trattandosi di Ente privo della dirigenza</w:t>
      </w:r>
      <w:r>
        <w:rPr>
          <w:rFonts w:ascii="Times New Roman" w:hAnsi="Times New Roman" w:cs="Times New Roman"/>
          <w:sz w:val="24"/>
          <w:szCs w:val="24"/>
        </w:rPr>
        <w:t>.</w:t>
      </w:r>
      <w:r w:rsidR="00F0486C">
        <w:rPr>
          <w:rFonts w:ascii="Times New Roman" w:hAnsi="Times New Roman" w:cs="Times New Roman"/>
          <w:sz w:val="24"/>
          <w:szCs w:val="24"/>
        </w:rPr>
        <w:t xml:space="preserve"> Tale figura di Responsabile della struttura apicale di massima dimensione</w:t>
      </w:r>
      <w:r w:rsidR="001B143B">
        <w:rPr>
          <w:rFonts w:ascii="Times New Roman" w:hAnsi="Times New Roman" w:cs="Times New Roman"/>
          <w:sz w:val="24"/>
          <w:szCs w:val="24"/>
        </w:rPr>
        <w:t>,</w:t>
      </w:r>
      <w:r w:rsidR="00F0486C">
        <w:rPr>
          <w:rFonts w:ascii="Times New Roman" w:hAnsi="Times New Roman" w:cs="Times New Roman"/>
          <w:sz w:val="24"/>
          <w:szCs w:val="24"/>
        </w:rPr>
        <w:t xml:space="preserve"> coincidente con il titolare di Elevata Qualificazione</w:t>
      </w:r>
      <w:r w:rsidR="001B143B">
        <w:rPr>
          <w:rFonts w:ascii="Times New Roman" w:hAnsi="Times New Roman" w:cs="Times New Roman"/>
          <w:sz w:val="24"/>
          <w:szCs w:val="24"/>
        </w:rPr>
        <w:t>,</w:t>
      </w:r>
      <w:r w:rsidR="00F0486C">
        <w:rPr>
          <w:rFonts w:ascii="Times New Roman" w:hAnsi="Times New Roman" w:cs="Times New Roman"/>
          <w:sz w:val="24"/>
          <w:szCs w:val="24"/>
        </w:rPr>
        <w:t xml:space="preserve"> viene di seguito indicata come “Responsabile di Settore”. </w:t>
      </w:r>
    </w:p>
    <w:p w14:paraId="098BECE7" w14:textId="77777777" w:rsidR="00881676" w:rsidRPr="00E0438A" w:rsidRDefault="00881676" w:rsidP="002C6E49">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In tale processo, che collega le varie fasi della pianificazione, della definizione degli obiettivi</w:t>
      </w:r>
      <w:r w:rsidR="00955F01">
        <w:rPr>
          <w:rFonts w:ascii="Times New Roman" w:hAnsi="Times New Roman" w:cs="Times New Roman"/>
          <w:sz w:val="24"/>
          <w:szCs w:val="24"/>
        </w:rPr>
        <w:t>,</w:t>
      </w:r>
      <w:r w:rsidRPr="00E0438A">
        <w:rPr>
          <w:rFonts w:ascii="Times New Roman" w:hAnsi="Times New Roman" w:cs="Times New Roman"/>
          <w:sz w:val="24"/>
          <w:szCs w:val="24"/>
        </w:rPr>
        <w:t xml:space="preserve"> della misurazione dei risultati e della valutazione della performance declinata con riferimento all’Ente nella sua globalità</w:t>
      </w:r>
      <w:r w:rsidR="00A856DE" w:rsidRPr="00E0438A">
        <w:rPr>
          <w:rFonts w:ascii="Times New Roman" w:hAnsi="Times New Roman" w:cs="Times New Roman"/>
          <w:sz w:val="24"/>
          <w:szCs w:val="24"/>
        </w:rPr>
        <w:t>,</w:t>
      </w:r>
      <w:r w:rsidRPr="00E0438A">
        <w:rPr>
          <w:rFonts w:ascii="Times New Roman" w:hAnsi="Times New Roman" w:cs="Times New Roman"/>
          <w:sz w:val="24"/>
          <w:szCs w:val="24"/>
        </w:rPr>
        <w:t xml:space="preserve"> alle unità organizzative e al singolo Responsabile di settore/dipendente che vi operano, sono</w:t>
      </w:r>
      <w:r w:rsidR="000E6C58">
        <w:rPr>
          <w:rFonts w:ascii="Times New Roman" w:hAnsi="Times New Roman" w:cs="Times New Roman"/>
          <w:sz w:val="24"/>
          <w:szCs w:val="24"/>
        </w:rPr>
        <w:t xml:space="preserve"> coinvolti gli organi politici, i </w:t>
      </w:r>
      <w:r w:rsidR="00F0486C">
        <w:rPr>
          <w:rFonts w:ascii="Times New Roman" w:hAnsi="Times New Roman" w:cs="Times New Roman"/>
          <w:sz w:val="24"/>
          <w:szCs w:val="24"/>
        </w:rPr>
        <w:t>responsabili di settore,</w:t>
      </w:r>
      <w:r w:rsidRPr="00E0438A">
        <w:rPr>
          <w:rFonts w:ascii="Times New Roman" w:hAnsi="Times New Roman" w:cs="Times New Roman"/>
          <w:sz w:val="24"/>
          <w:szCs w:val="24"/>
        </w:rPr>
        <w:t xml:space="preserve"> il personale ed i cittadini/utenti.</w:t>
      </w:r>
    </w:p>
    <w:p w14:paraId="580C1D21" w14:textId="77777777" w:rsidR="00567911" w:rsidRPr="00E0438A" w:rsidRDefault="00881676"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I soggetti che intervengono nel processo di misurazione e valutazione della performance </w:t>
      </w:r>
      <w:r w:rsidR="00567911" w:rsidRPr="00E0438A">
        <w:rPr>
          <w:rFonts w:ascii="Times New Roman" w:hAnsi="Times New Roman" w:cs="Times New Roman"/>
          <w:sz w:val="24"/>
          <w:szCs w:val="24"/>
        </w:rPr>
        <w:t>organizzativa e individuale sono:</w:t>
      </w:r>
    </w:p>
    <w:p w14:paraId="63C65234" w14:textId="77777777" w:rsidR="00567911" w:rsidRPr="00E0438A" w:rsidRDefault="00567911" w:rsidP="00E0438A">
      <w:pPr>
        <w:pStyle w:val="Paragrafoelenco"/>
        <w:numPr>
          <w:ilvl w:val="0"/>
          <w:numId w:val="4"/>
        </w:num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Il Sindaco;</w:t>
      </w:r>
    </w:p>
    <w:p w14:paraId="4A4C7F37" w14:textId="77777777" w:rsidR="00567911" w:rsidRPr="00E0438A" w:rsidRDefault="00567911" w:rsidP="00E0438A">
      <w:pPr>
        <w:pStyle w:val="Paragrafoelenco"/>
        <w:numPr>
          <w:ilvl w:val="0"/>
          <w:numId w:val="4"/>
        </w:num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lastRenderedPageBreak/>
        <w:t>La Giunta;</w:t>
      </w:r>
    </w:p>
    <w:p w14:paraId="73B93127" w14:textId="77777777" w:rsidR="00567911" w:rsidRPr="00E0438A" w:rsidRDefault="00567911" w:rsidP="00E0438A">
      <w:pPr>
        <w:pStyle w:val="Paragrafoelenco"/>
        <w:numPr>
          <w:ilvl w:val="0"/>
          <w:numId w:val="4"/>
        </w:num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Il Consiglio, con funzioni di pianificazione e di controllo;</w:t>
      </w:r>
    </w:p>
    <w:p w14:paraId="229F8CA5" w14:textId="77777777" w:rsidR="00567911" w:rsidRPr="00E0438A" w:rsidRDefault="004222DC" w:rsidP="00E0438A">
      <w:pPr>
        <w:pStyle w:val="Paragrafoelenco"/>
        <w:numPr>
          <w:ilvl w:val="0"/>
          <w:numId w:val="4"/>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Il Nucleo I</w:t>
      </w:r>
      <w:r w:rsidR="00567911" w:rsidRPr="00E0438A">
        <w:rPr>
          <w:rFonts w:ascii="Times New Roman" w:hAnsi="Times New Roman" w:cs="Times New Roman"/>
          <w:sz w:val="24"/>
          <w:szCs w:val="24"/>
        </w:rPr>
        <w:t>ndipendente di Valutazione della Performance (</w:t>
      </w:r>
      <w:r>
        <w:rPr>
          <w:rFonts w:ascii="Times New Roman" w:hAnsi="Times New Roman" w:cs="Times New Roman"/>
          <w:sz w:val="24"/>
          <w:szCs w:val="24"/>
        </w:rPr>
        <w:t>N</w:t>
      </w:r>
      <w:r w:rsidR="00567911" w:rsidRPr="00E0438A">
        <w:rPr>
          <w:rFonts w:ascii="Times New Roman" w:hAnsi="Times New Roman" w:cs="Times New Roman"/>
          <w:sz w:val="24"/>
          <w:szCs w:val="24"/>
        </w:rPr>
        <w:t>IV);</w:t>
      </w:r>
    </w:p>
    <w:p w14:paraId="5DE369EF" w14:textId="77777777" w:rsidR="00567911" w:rsidRPr="00E0438A" w:rsidRDefault="00567911" w:rsidP="00E0438A">
      <w:pPr>
        <w:pStyle w:val="Paragrafoelenco"/>
        <w:numPr>
          <w:ilvl w:val="0"/>
          <w:numId w:val="4"/>
        </w:num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Il Segretario Generale;</w:t>
      </w:r>
    </w:p>
    <w:p w14:paraId="7863E76A" w14:textId="77777777" w:rsidR="00567911" w:rsidRPr="00E0438A" w:rsidRDefault="00567911" w:rsidP="00E0438A">
      <w:pPr>
        <w:pStyle w:val="Paragrafoelenco"/>
        <w:numPr>
          <w:ilvl w:val="0"/>
          <w:numId w:val="4"/>
        </w:num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I </w:t>
      </w:r>
      <w:r w:rsidR="00943242">
        <w:rPr>
          <w:rFonts w:ascii="Times New Roman" w:hAnsi="Times New Roman" w:cs="Times New Roman"/>
          <w:sz w:val="24"/>
          <w:szCs w:val="24"/>
        </w:rPr>
        <w:t>Responsabili di Settore</w:t>
      </w:r>
      <w:r w:rsidRPr="00E0438A">
        <w:rPr>
          <w:rFonts w:ascii="Times New Roman" w:hAnsi="Times New Roman" w:cs="Times New Roman"/>
          <w:sz w:val="24"/>
          <w:szCs w:val="24"/>
        </w:rPr>
        <w:t>;</w:t>
      </w:r>
    </w:p>
    <w:p w14:paraId="2BB1B56F" w14:textId="77777777" w:rsidR="00567911" w:rsidRPr="00E0438A" w:rsidRDefault="00567911" w:rsidP="00E0438A">
      <w:pPr>
        <w:pStyle w:val="Paragrafoelenco"/>
        <w:numPr>
          <w:ilvl w:val="0"/>
          <w:numId w:val="4"/>
        </w:num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 dipendenti;</w:t>
      </w:r>
    </w:p>
    <w:p w14:paraId="5B8A3AC4" w14:textId="77777777" w:rsidR="00567911" w:rsidRPr="00E0438A" w:rsidRDefault="00567911" w:rsidP="00E0438A">
      <w:pPr>
        <w:pStyle w:val="Paragrafoelenco"/>
        <w:numPr>
          <w:ilvl w:val="0"/>
          <w:numId w:val="4"/>
        </w:num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 cittadini/utenti e le loro associazioni.</w:t>
      </w:r>
    </w:p>
    <w:p w14:paraId="60FD4A11" w14:textId="77777777" w:rsidR="00881676" w:rsidRPr="00E0438A" w:rsidRDefault="00567911"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Nelle linee-guida elaborate in materia di novità del </w:t>
      </w:r>
      <w:proofErr w:type="spellStart"/>
      <w:r w:rsidRPr="00E0438A">
        <w:rPr>
          <w:rFonts w:ascii="Times New Roman" w:hAnsi="Times New Roman" w:cs="Times New Roman"/>
          <w:sz w:val="24"/>
          <w:szCs w:val="24"/>
        </w:rPr>
        <w:t>D.Lgs</w:t>
      </w:r>
      <w:proofErr w:type="spellEnd"/>
      <w:r w:rsidRPr="00E0438A">
        <w:rPr>
          <w:rFonts w:ascii="Times New Roman" w:hAnsi="Times New Roman" w:cs="Times New Roman"/>
          <w:sz w:val="24"/>
          <w:szCs w:val="24"/>
        </w:rPr>
        <w:t xml:space="preserve"> n. 150/09 che trovano applicazione anche negli Enti locali, l’A.N.C.I. rileva che gli elementi centrali nel Ciclo della performance sono le fasi di monitoraggio, misurazione e valutazione.</w:t>
      </w:r>
    </w:p>
    <w:p w14:paraId="700F5859" w14:textId="77777777" w:rsidR="00E0438A" w:rsidRDefault="00E0438A" w:rsidP="00E0438A">
      <w:pPr>
        <w:spacing w:after="0" w:line="288" w:lineRule="auto"/>
        <w:jc w:val="center"/>
        <w:rPr>
          <w:rFonts w:ascii="Times New Roman" w:hAnsi="Times New Roman" w:cs="Times New Roman"/>
          <w:sz w:val="24"/>
          <w:szCs w:val="24"/>
        </w:rPr>
      </w:pPr>
    </w:p>
    <w:p w14:paraId="17BD36EF" w14:textId="77777777" w:rsidR="000E6C58" w:rsidRDefault="000E6C58">
      <w:pPr>
        <w:rPr>
          <w:rFonts w:ascii="Times New Roman" w:hAnsi="Times New Roman" w:cs="Times New Roman"/>
          <w:sz w:val="24"/>
          <w:szCs w:val="24"/>
        </w:rPr>
      </w:pPr>
      <w:r>
        <w:rPr>
          <w:rFonts w:ascii="Times New Roman" w:hAnsi="Times New Roman" w:cs="Times New Roman"/>
          <w:sz w:val="24"/>
          <w:szCs w:val="24"/>
        </w:rPr>
        <w:br w:type="page"/>
      </w:r>
    </w:p>
    <w:p w14:paraId="50F1382E" w14:textId="77777777" w:rsidR="001B7630" w:rsidRPr="000E6C58" w:rsidRDefault="001B7630"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lastRenderedPageBreak/>
        <w:t>CAPO II</w:t>
      </w:r>
    </w:p>
    <w:p w14:paraId="51050FE1" w14:textId="77777777" w:rsidR="001B7630" w:rsidRPr="000E6C58" w:rsidRDefault="001B7630"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DEFINIZIONE E ASSEGNAZIONE DEGLI OBIETTIVI</w:t>
      </w:r>
    </w:p>
    <w:p w14:paraId="4A3F1C67" w14:textId="77777777" w:rsidR="001B7630" w:rsidRPr="000E6C58" w:rsidRDefault="001B7630" w:rsidP="00E0438A">
      <w:pPr>
        <w:spacing w:after="0" w:line="288" w:lineRule="auto"/>
        <w:jc w:val="center"/>
        <w:rPr>
          <w:rFonts w:ascii="Times New Roman" w:hAnsi="Times New Roman" w:cs="Times New Roman"/>
          <w:b/>
          <w:sz w:val="24"/>
          <w:szCs w:val="24"/>
        </w:rPr>
      </w:pPr>
    </w:p>
    <w:p w14:paraId="72318A4F" w14:textId="77777777" w:rsidR="00966209" w:rsidRPr="000E6C58" w:rsidRDefault="00966209"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ARTICOLO 3</w:t>
      </w:r>
    </w:p>
    <w:p w14:paraId="7193F24E" w14:textId="77777777" w:rsidR="00DA5502" w:rsidRPr="000E6C58" w:rsidRDefault="00E0438A"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PIANIFICAZIONE E PROGRAMMAZIONE</w:t>
      </w:r>
    </w:p>
    <w:p w14:paraId="53C3930B" w14:textId="77777777" w:rsidR="000E6C58" w:rsidRDefault="000E6C58" w:rsidP="00E0438A">
      <w:pPr>
        <w:spacing w:after="0" w:line="288" w:lineRule="auto"/>
        <w:jc w:val="both"/>
        <w:rPr>
          <w:rFonts w:ascii="Times New Roman" w:hAnsi="Times New Roman" w:cs="Times New Roman"/>
          <w:sz w:val="24"/>
          <w:szCs w:val="24"/>
        </w:rPr>
      </w:pPr>
    </w:p>
    <w:p w14:paraId="10ECFED1" w14:textId="77777777" w:rsidR="00DA5502" w:rsidRPr="00E0438A" w:rsidRDefault="00DA5502"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La definizione e assegnazione degli obiettivi che si intendono raggiungere, dei valori attesi di risultato e dei rispettivi indicatori nonché il collegamento tra gli obiettivi e l’allocazione delle risorse si realizza</w:t>
      </w:r>
      <w:r w:rsidR="00CF7680">
        <w:rPr>
          <w:rFonts w:ascii="Times New Roman" w:hAnsi="Times New Roman" w:cs="Times New Roman"/>
          <w:sz w:val="24"/>
          <w:szCs w:val="24"/>
        </w:rPr>
        <w:t>no</w:t>
      </w:r>
      <w:r w:rsidRPr="00E0438A">
        <w:rPr>
          <w:rFonts w:ascii="Times New Roman" w:hAnsi="Times New Roman" w:cs="Times New Roman"/>
          <w:sz w:val="24"/>
          <w:szCs w:val="24"/>
        </w:rPr>
        <w:t xml:space="preserve"> attraverso gli strumenti di programmazione dell’Ente.</w:t>
      </w:r>
    </w:p>
    <w:p w14:paraId="6EF84807" w14:textId="77777777" w:rsidR="00DA5502" w:rsidRPr="00E0438A" w:rsidRDefault="00DA5502"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Nella prima fase del ciclo della performance l’Amministrazione definisce gli obiettivi che si prefigge di raggiungere nel medio-lungo periodo (c.d. pianificazione) e nel breve periodo (c.d. programmazione). I documenti di pianificazione e programmazione sono:</w:t>
      </w:r>
    </w:p>
    <w:p w14:paraId="45F025E9" w14:textId="77777777" w:rsidR="00DA5502" w:rsidRPr="00E0438A" w:rsidRDefault="00DA5502" w:rsidP="00E0438A">
      <w:pPr>
        <w:pStyle w:val="Paragrafoelenco"/>
        <w:numPr>
          <w:ilvl w:val="0"/>
          <w:numId w:val="17"/>
        </w:num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Il programma di mandato</w:t>
      </w:r>
      <w:r w:rsidR="002E2226">
        <w:rPr>
          <w:rFonts w:ascii="Times New Roman" w:hAnsi="Times New Roman" w:cs="Times New Roman"/>
          <w:sz w:val="24"/>
          <w:szCs w:val="24"/>
        </w:rPr>
        <w:t>,</w:t>
      </w:r>
      <w:r w:rsidRPr="00E0438A">
        <w:rPr>
          <w:rFonts w:ascii="Times New Roman" w:hAnsi="Times New Roman" w:cs="Times New Roman"/>
          <w:sz w:val="24"/>
          <w:szCs w:val="24"/>
        </w:rPr>
        <w:t xml:space="preserve"> con cui vengono esplicitati i programmi e i progetti contenuti nel programma elettorale del Sindaco con un orizzonte temporale di cinque anni (sulla base dei quali si sviluppano i documenti facenti parte del sistema integrato di pianificazione);</w:t>
      </w:r>
    </w:p>
    <w:p w14:paraId="28EB2EBE" w14:textId="77777777" w:rsidR="00DA5502" w:rsidRPr="00E0438A" w:rsidRDefault="00DA5502" w:rsidP="00E0438A">
      <w:pPr>
        <w:pStyle w:val="Paragrafoelenco"/>
        <w:numPr>
          <w:ilvl w:val="0"/>
          <w:numId w:val="17"/>
        </w:num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Il Document</w:t>
      </w:r>
      <w:r w:rsidR="002E2226">
        <w:rPr>
          <w:rFonts w:ascii="Times New Roman" w:hAnsi="Times New Roman" w:cs="Times New Roman"/>
          <w:sz w:val="24"/>
          <w:szCs w:val="24"/>
        </w:rPr>
        <w:t>o Unico di Programmazione (DUP),</w:t>
      </w:r>
      <w:r w:rsidRPr="00E0438A">
        <w:rPr>
          <w:rFonts w:ascii="Times New Roman" w:hAnsi="Times New Roman" w:cs="Times New Roman"/>
          <w:sz w:val="24"/>
          <w:szCs w:val="24"/>
        </w:rPr>
        <w:t xml:space="preserve"> che si compone di due sezioni: la sezione strategica (</w:t>
      </w:r>
      <w:proofErr w:type="spellStart"/>
      <w:r w:rsidRPr="00E0438A">
        <w:rPr>
          <w:rFonts w:ascii="Times New Roman" w:hAnsi="Times New Roman" w:cs="Times New Roman"/>
          <w:sz w:val="24"/>
          <w:szCs w:val="24"/>
        </w:rPr>
        <w:t>SeS</w:t>
      </w:r>
      <w:proofErr w:type="spellEnd"/>
      <w:r w:rsidRPr="00E0438A">
        <w:rPr>
          <w:rFonts w:ascii="Times New Roman" w:hAnsi="Times New Roman" w:cs="Times New Roman"/>
          <w:sz w:val="24"/>
          <w:szCs w:val="24"/>
        </w:rPr>
        <w:t>) che comprende una esplicitazione degli obiettivi strategici per un arco temporale di cinque anni con il loro collegamento con le missioni di bilancio e una sezione operativa (</w:t>
      </w:r>
      <w:proofErr w:type="spellStart"/>
      <w:r w:rsidRPr="00E0438A">
        <w:rPr>
          <w:rFonts w:ascii="Times New Roman" w:hAnsi="Times New Roman" w:cs="Times New Roman"/>
          <w:sz w:val="24"/>
          <w:szCs w:val="24"/>
        </w:rPr>
        <w:t>SeO</w:t>
      </w:r>
      <w:proofErr w:type="spellEnd"/>
      <w:r w:rsidRPr="00E0438A">
        <w:rPr>
          <w:rFonts w:ascii="Times New Roman" w:hAnsi="Times New Roman" w:cs="Times New Roman"/>
          <w:sz w:val="24"/>
          <w:szCs w:val="24"/>
        </w:rPr>
        <w:t>) che contiene la programmazione operativa nell’arco del triennio;</w:t>
      </w:r>
    </w:p>
    <w:p w14:paraId="616CF35B" w14:textId="77777777" w:rsidR="00DA5502" w:rsidRPr="00E0438A" w:rsidRDefault="00DA5502" w:rsidP="00E0438A">
      <w:pPr>
        <w:pStyle w:val="Paragrafoelenco"/>
        <w:numPr>
          <w:ilvl w:val="0"/>
          <w:numId w:val="17"/>
        </w:num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 xml:space="preserve">Il Bilancio di previsione finanziario a valenza triennale (art. 151 del </w:t>
      </w:r>
      <w:proofErr w:type="spellStart"/>
      <w:r w:rsidRPr="00E0438A">
        <w:rPr>
          <w:rFonts w:ascii="Times New Roman" w:hAnsi="Times New Roman" w:cs="Times New Roman"/>
          <w:sz w:val="24"/>
          <w:szCs w:val="24"/>
        </w:rPr>
        <w:t>D.Lgs.</w:t>
      </w:r>
      <w:proofErr w:type="spellEnd"/>
      <w:r w:rsidRPr="00E0438A">
        <w:rPr>
          <w:rFonts w:ascii="Times New Roman" w:hAnsi="Times New Roman" w:cs="Times New Roman"/>
          <w:sz w:val="24"/>
          <w:szCs w:val="24"/>
        </w:rPr>
        <w:t xml:space="preserve"> n. 267/2000 e art. 10, </w:t>
      </w:r>
      <w:proofErr w:type="spellStart"/>
      <w:r w:rsidRPr="00E0438A">
        <w:rPr>
          <w:rFonts w:ascii="Times New Roman" w:hAnsi="Times New Roman" w:cs="Times New Roman"/>
          <w:sz w:val="24"/>
          <w:szCs w:val="24"/>
        </w:rPr>
        <w:t>D.Lgs.</w:t>
      </w:r>
      <w:proofErr w:type="spellEnd"/>
      <w:r w:rsidRPr="00E0438A">
        <w:rPr>
          <w:rFonts w:ascii="Times New Roman" w:hAnsi="Times New Roman" w:cs="Times New Roman"/>
          <w:sz w:val="24"/>
          <w:szCs w:val="24"/>
        </w:rPr>
        <w:t xml:space="preserve"> n. 118/2011);</w:t>
      </w:r>
    </w:p>
    <w:p w14:paraId="7A4206A1" w14:textId="24D3FA8A" w:rsidR="003B4065" w:rsidRDefault="003B4065" w:rsidP="003B4065">
      <w:pPr>
        <w:pStyle w:val="Paragrafoelenco"/>
        <w:numPr>
          <w:ilvl w:val="0"/>
          <w:numId w:val="17"/>
        </w:numPr>
        <w:spacing w:after="0" w:line="288" w:lineRule="auto"/>
        <w:ind w:left="426" w:hanging="426"/>
        <w:jc w:val="both"/>
        <w:rPr>
          <w:rFonts w:ascii="Times New Roman" w:hAnsi="Times New Roman" w:cs="Times New Roman"/>
          <w:sz w:val="24"/>
          <w:szCs w:val="24"/>
        </w:rPr>
      </w:pPr>
      <w:r w:rsidRPr="003B4065">
        <w:rPr>
          <w:rFonts w:ascii="Times New Roman" w:hAnsi="Times New Roman" w:cs="Times New Roman"/>
          <w:sz w:val="24"/>
          <w:szCs w:val="24"/>
        </w:rPr>
        <w:t>Il PIAO, Piano Integrato di Attività e Organizzazione, strumento di programmazione e pianificazione strategica che accorpa tra gli altri i piani della performance, dei fabbisogni del personale, della parità di genere, del lavoro agile e dell’anticorruzione. Il PIAO integra e coordina le diverse attività di programmazione e organizzazione all'interno degli enti locali, promuovendo una gestione più efficiente e trasparente delle risorse pubbliche.</w:t>
      </w:r>
      <w:r>
        <w:rPr>
          <w:rFonts w:ascii="Times New Roman" w:hAnsi="Times New Roman" w:cs="Times New Roman"/>
          <w:sz w:val="24"/>
          <w:szCs w:val="24"/>
        </w:rPr>
        <w:t xml:space="preserve"> Esso contiene al proprio interno il Piano della Performance con </w:t>
      </w:r>
      <w:r w:rsidRPr="0068542C">
        <w:rPr>
          <w:rFonts w:ascii="Times New Roman" w:hAnsi="Times New Roman" w:cs="Times New Roman"/>
          <w:sz w:val="24"/>
          <w:szCs w:val="24"/>
        </w:rPr>
        <w:t>gli obiettivi, gli indicatori e i target che l’Amministrazione intende perseguire. Attraverso questo strumento sono dunque definiti sia gli aspetti economici che gli elementi fondamentali su cui si baseranno la misurazione, la valutazione e la comunicazione della performance (piano degli obiettivi)</w:t>
      </w:r>
      <w:r>
        <w:rPr>
          <w:rFonts w:ascii="Times New Roman" w:hAnsi="Times New Roman" w:cs="Times New Roman"/>
          <w:sz w:val="24"/>
          <w:szCs w:val="24"/>
        </w:rPr>
        <w:t>.</w:t>
      </w:r>
    </w:p>
    <w:p w14:paraId="63D425B9" w14:textId="77777777" w:rsidR="00EB20B7" w:rsidRPr="00E0438A" w:rsidRDefault="00EB20B7" w:rsidP="00E0438A">
      <w:pPr>
        <w:spacing w:after="0" w:line="288" w:lineRule="auto"/>
        <w:jc w:val="both"/>
        <w:rPr>
          <w:rFonts w:ascii="Times New Roman" w:hAnsi="Times New Roman" w:cs="Times New Roman"/>
          <w:sz w:val="24"/>
          <w:szCs w:val="24"/>
        </w:rPr>
      </w:pPr>
    </w:p>
    <w:p w14:paraId="5CB80338" w14:textId="77777777" w:rsidR="00966209" w:rsidRPr="000E6C58" w:rsidRDefault="00966209"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ARTICOLO 4</w:t>
      </w:r>
    </w:p>
    <w:p w14:paraId="1A607375" w14:textId="77777777" w:rsidR="00195A40" w:rsidRPr="000E6C58" w:rsidRDefault="00195A40"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DEFINIZIONE DEGLI OBIETTIVI DELL’ENTE</w:t>
      </w:r>
    </w:p>
    <w:p w14:paraId="013A0981" w14:textId="77777777" w:rsidR="000E6C58" w:rsidRDefault="000E6C58" w:rsidP="00E0438A">
      <w:pPr>
        <w:spacing w:after="0" w:line="288" w:lineRule="auto"/>
        <w:jc w:val="both"/>
        <w:rPr>
          <w:rFonts w:ascii="Times New Roman" w:hAnsi="Times New Roman" w:cs="Times New Roman"/>
          <w:sz w:val="24"/>
          <w:szCs w:val="24"/>
        </w:rPr>
      </w:pPr>
    </w:p>
    <w:p w14:paraId="2A8B3D9B" w14:textId="77777777" w:rsidR="00195A40" w:rsidRPr="00E0438A" w:rsidRDefault="00195A40"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Premesso che la nuova logica sistemica del Ciclo di gestione della performance così come descritta dall’A.N.C.I. nella sopra citate “linee guida” prevede lo sviluppo sequenziale delle seguenti fasi:</w:t>
      </w:r>
    </w:p>
    <w:p w14:paraId="3AC72F70" w14:textId="77777777" w:rsidR="00195A40" w:rsidRPr="00E0438A" w:rsidRDefault="00195A40" w:rsidP="00E0438A">
      <w:pPr>
        <w:pStyle w:val="Paragrafoelenco"/>
        <w:numPr>
          <w:ilvl w:val="0"/>
          <w:numId w:val="13"/>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Pianificazione strategica</w:t>
      </w:r>
    </w:p>
    <w:p w14:paraId="0673AFA6" w14:textId="77777777" w:rsidR="00195A40" w:rsidRPr="00E0438A" w:rsidRDefault="00195A40" w:rsidP="00E0438A">
      <w:pPr>
        <w:pStyle w:val="Paragrafoelenco"/>
        <w:numPr>
          <w:ilvl w:val="0"/>
          <w:numId w:val="13"/>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Programmazione operativa e budgeting</w:t>
      </w:r>
    </w:p>
    <w:p w14:paraId="1F2627E8" w14:textId="77777777" w:rsidR="00195A40" w:rsidRPr="00E0438A" w:rsidRDefault="00195A40" w:rsidP="00E0438A">
      <w:pPr>
        <w:pStyle w:val="Paragrafoelenco"/>
        <w:numPr>
          <w:ilvl w:val="0"/>
          <w:numId w:val="13"/>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Controllo</w:t>
      </w:r>
    </w:p>
    <w:p w14:paraId="15D5B664" w14:textId="77777777" w:rsidR="00195A40" w:rsidRPr="00E0438A" w:rsidRDefault="00195A40" w:rsidP="00E0438A">
      <w:pPr>
        <w:pStyle w:val="Paragrafoelenco"/>
        <w:numPr>
          <w:ilvl w:val="0"/>
          <w:numId w:val="13"/>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Rendicontazione</w:t>
      </w:r>
    </w:p>
    <w:p w14:paraId="42C2DC44" w14:textId="77777777" w:rsidR="00195A40" w:rsidRPr="00E0438A" w:rsidRDefault="00195A40" w:rsidP="00E0438A">
      <w:pPr>
        <w:pStyle w:val="Paragrafoelenco"/>
        <w:numPr>
          <w:ilvl w:val="0"/>
          <w:numId w:val="13"/>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Valutazione</w:t>
      </w:r>
    </w:p>
    <w:p w14:paraId="4888F08C" w14:textId="77777777" w:rsidR="00195A40" w:rsidRPr="00E0438A" w:rsidRDefault="00195A40" w:rsidP="00E0438A">
      <w:pPr>
        <w:pStyle w:val="Paragrafoelenco"/>
        <w:numPr>
          <w:ilvl w:val="0"/>
          <w:numId w:val="13"/>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Premialità</w:t>
      </w:r>
    </w:p>
    <w:p w14:paraId="48810E84" w14:textId="77777777" w:rsidR="00195A40" w:rsidRPr="00E0438A" w:rsidRDefault="00195A40"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lastRenderedPageBreak/>
        <w:t>è di tutta evidenza che il Sistema di misurazione e valutazione della performance organizzativa ed individuale, innestandosi nello sviluppo di tale complesso processo di cui rappresenta lo snodo principale ai fini del riconoscimento dei premi e meriti individuali, fonda la propria fisionomia sulla definizione degli obiettivi e degli indicatori.</w:t>
      </w:r>
    </w:p>
    <w:p w14:paraId="1A16A7C3" w14:textId="77777777" w:rsidR="00195A40" w:rsidRPr="00E0438A" w:rsidRDefault="00195A40"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Non può non rilevarsi, quindi, come tutta l’attività amministrativa dell’Ente sia impern</w:t>
      </w:r>
      <w:r w:rsidR="007935ED">
        <w:rPr>
          <w:rFonts w:ascii="Times New Roman" w:hAnsi="Times New Roman" w:cs="Times New Roman"/>
          <w:sz w:val="24"/>
          <w:szCs w:val="24"/>
        </w:rPr>
        <w:t>i</w:t>
      </w:r>
      <w:r w:rsidRPr="00E0438A">
        <w:rPr>
          <w:rFonts w:ascii="Times New Roman" w:hAnsi="Times New Roman" w:cs="Times New Roman"/>
          <w:sz w:val="24"/>
          <w:szCs w:val="24"/>
        </w:rPr>
        <w:t>ata sulla preventiva definizione degli obiettivi e relativi indicatori di cui si dovrà tenere conto nella valutazione della performance dell’Ente e delle singole strutture.</w:t>
      </w:r>
    </w:p>
    <w:p w14:paraId="722E9417" w14:textId="77777777" w:rsidR="00195A40" w:rsidRPr="00E0438A" w:rsidRDefault="00195A40"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Risulta, pertanto, determinante e fondamentale sia per gli Organi politici che per i </w:t>
      </w:r>
      <w:r w:rsidR="007935ED">
        <w:rPr>
          <w:rFonts w:ascii="Times New Roman" w:hAnsi="Times New Roman" w:cs="Times New Roman"/>
          <w:sz w:val="24"/>
          <w:szCs w:val="24"/>
        </w:rPr>
        <w:t xml:space="preserve">Responsabili di Settore </w:t>
      </w:r>
      <w:r w:rsidRPr="00E0438A">
        <w:rPr>
          <w:rFonts w:ascii="Times New Roman" w:hAnsi="Times New Roman" w:cs="Times New Roman"/>
          <w:sz w:val="24"/>
          <w:szCs w:val="24"/>
        </w:rPr>
        <w:t>fissare gli obiettivi gestionali con i rispettivi indicatori, rappresentando ciò il primo passo del processo delle performance, tanto organizzativa che individuale.</w:t>
      </w:r>
    </w:p>
    <w:p w14:paraId="7FF435A8" w14:textId="77777777" w:rsidR="00195A40" w:rsidRPr="00E0438A" w:rsidRDefault="00195A40"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L’espressione “performance” applicata all’ordinamento dell’Ente, indica, infatti, che l’attività delle singole strutture, dei</w:t>
      </w:r>
      <w:r w:rsidR="00096451">
        <w:rPr>
          <w:rFonts w:ascii="Times New Roman" w:hAnsi="Times New Roman" w:cs="Times New Roman"/>
          <w:sz w:val="24"/>
          <w:szCs w:val="24"/>
        </w:rPr>
        <w:t xml:space="preserve"> </w:t>
      </w:r>
      <w:r w:rsidR="007935ED">
        <w:rPr>
          <w:rFonts w:ascii="Times New Roman" w:hAnsi="Times New Roman" w:cs="Times New Roman"/>
          <w:sz w:val="24"/>
          <w:szCs w:val="24"/>
        </w:rPr>
        <w:t>Responsabili di Settore</w:t>
      </w:r>
      <w:r w:rsidRPr="00E0438A">
        <w:rPr>
          <w:rFonts w:ascii="Times New Roman" w:hAnsi="Times New Roman" w:cs="Times New Roman"/>
          <w:sz w:val="24"/>
          <w:szCs w:val="24"/>
        </w:rPr>
        <w:t xml:space="preserve"> e di tutto il personale dipendente deve essere programmata preventivamente sulla base di specifici obiettivi, </w:t>
      </w:r>
      <w:r w:rsidR="00CF7680">
        <w:rPr>
          <w:rFonts w:ascii="Times New Roman" w:hAnsi="Times New Roman" w:cs="Times New Roman"/>
          <w:sz w:val="24"/>
          <w:szCs w:val="24"/>
        </w:rPr>
        <w:t>il</w:t>
      </w:r>
      <w:r w:rsidRPr="00E0438A">
        <w:rPr>
          <w:rFonts w:ascii="Times New Roman" w:hAnsi="Times New Roman" w:cs="Times New Roman"/>
          <w:sz w:val="24"/>
          <w:szCs w:val="24"/>
        </w:rPr>
        <w:t xml:space="preserve"> cui grado di attuazione deve essere misurato in modo da farne dipendere l’erogazione di premi di risultato e di produttività.</w:t>
      </w:r>
    </w:p>
    <w:p w14:paraId="56BB5F3F" w14:textId="77777777" w:rsidR="00195A40" w:rsidRPr="00E0438A" w:rsidRDefault="00195A40" w:rsidP="00E0438A">
      <w:pPr>
        <w:spacing w:after="0" w:line="288" w:lineRule="auto"/>
        <w:jc w:val="both"/>
        <w:rPr>
          <w:rFonts w:ascii="Times New Roman" w:hAnsi="Times New Roman" w:cs="Times New Roman"/>
          <w:sz w:val="24"/>
          <w:szCs w:val="24"/>
        </w:rPr>
      </w:pPr>
    </w:p>
    <w:p w14:paraId="6D41DF68" w14:textId="77777777" w:rsidR="00966209" w:rsidRPr="000E6C58" w:rsidRDefault="00966209"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ARTICOLO 5</w:t>
      </w:r>
    </w:p>
    <w:p w14:paraId="13248BB9" w14:textId="77777777" w:rsidR="00195A40" w:rsidRPr="000E6C58" w:rsidRDefault="00E0438A"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CARATTERISTICHE GENERALI DEG</w:t>
      </w:r>
      <w:r w:rsidR="000E6C58">
        <w:rPr>
          <w:rFonts w:ascii="Times New Roman" w:hAnsi="Times New Roman" w:cs="Times New Roman"/>
          <w:b/>
          <w:sz w:val="24"/>
          <w:szCs w:val="24"/>
        </w:rPr>
        <w:t>LI OBIETTIVI E DEGLI INDICATORI</w:t>
      </w:r>
    </w:p>
    <w:p w14:paraId="7C110442" w14:textId="77777777" w:rsidR="000E6C58" w:rsidRDefault="000E6C58" w:rsidP="00E0438A">
      <w:pPr>
        <w:spacing w:after="0" w:line="288" w:lineRule="auto"/>
        <w:jc w:val="both"/>
        <w:rPr>
          <w:rFonts w:ascii="Times New Roman" w:hAnsi="Times New Roman" w:cs="Times New Roman"/>
          <w:sz w:val="24"/>
          <w:szCs w:val="24"/>
        </w:rPr>
      </w:pPr>
    </w:p>
    <w:p w14:paraId="33DD3FD4" w14:textId="77777777" w:rsidR="00195A40" w:rsidRPr="00E0438A" w:rsidRDefault="00195A40"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Ai fini della misurazione e valutazione della performance nella sua accezione più ampia sia organizzativa che individuale, la definizione degli obiettivi “strategici” o “operativi”, nonché dei rispettivi indicatori, non può prescindere dal considerare le caratteristiche generali degli obiettivi appresso descritte di cui si dovrà necessariamente tenere conto, in coerenza con gli strumenti regolamentari attualmente in uso nell’Ente, sia nella fase di formazione degli strumenti finanziari del bilancio di previsione e dell’allegata Relazione Previsionale e Programmatica, sia in sede di assegnazione degli obiettivi ai </w:t>
      </w:r>
      <w:r w:rsidR="007935ED">
        <w:rPr>
          <w:rFonts w:ascii="Times New Roman" w:hAnsi="Times New Roman" w:cs="Times New Roman"/>
          <w:sz w:val="24"/>
          <w:szCs w:val="24"/>
        </w:rPr>
        <w:t>Responsabili di Settore c</w:t>
      </w:r>
      <w:r w:rsidRPr="00E0438A">
        <w:rPr>
          <w:rFonts w:ascii="Times New Roman" w:hAnsi="Times New Roman" w:cs="Times New Roman"/>
          <w:sz w:val="24"/>
          <w:szCs w:val="24"/>
        </w:rPr>
        <w:t xml:space="preserve">on </w:t>
      </w:r>
      <w:r w:rsidRPr="00611346">
        <w:rPr>
          <w:rFonts w:ascii="Times New Roman" w:hAnsi="Times New Roman" w:cs="Times New Roman"/>
          <w:sz w:val="24"/>
          <w:szCs w:val="24"/>
        </w:rPr>
        <w:t>il</w:t>
      </w:r>
      <w:r w:rsidRPr="00611346">
        <w:rPr>
          <w:rFonts w:ascii="Times New Roman" w:hAnsi="Times New Roman" w:cs="Times New Roman"/>
          <w:strike/>
          <w:sz w:val="24"/>
          <w:szCs w:val="24"/>
        </w:rPr>
        <w:t xml:space="preserve"> Piano Esecutivo di Gestione,</w:t>
      </w:r>
      <w:r w:rsidRPr="00E0438A">
        <w:rPr>
          <w:rFonts w:ascii="Times New Roman" w:hAnsi="Times New Roman" w:cs="Times New Roman"/>
          <w:sz w:val="24"/>
          <w:szCs w:val="24"/>
        </w:rPr>
        <w:t xml:space="preserve"> Piano Dettagliato degli Obiettivi e Piano della Performance e da questi al personale assegnato alle rispettive strutture.</w:t>
      </w:r>
    </w:p>
    <w:p w14:paraId="49E67890" w14:textId="77777777" w:rsidR="00195A40" w:rsidRPr="00E0438A" w:rsidRDefault="00195A40"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In conformità, quindi, con le indicazioni dell’art. 5 del </w:t>
      </w:r>
      <w:proofErr w:type="spellStart"/>
      <w:r w:rsidRPr="00E0438A">
        <w:rPr>
          <w:rFonts w:ascii="Times New Roman" w:hAnsi="Times New Roman" w:cs="Times New Roman"/>
          <w:sz w:val="24"/>
          <w:szCs w:val="24"/>
        </w:rPr>
        <w:t>D.Lgs</w:t>
      </w:r>
      <w:proofErr w:type="spellEnd"/>
      <w:r w:rsidRPr="00E0438A">
        <w:rPr>
          <w:rFonts w:ascii="Times New Roman" w:hAnsi="Times New Roman" w:cs="Times New Roman"/>
          <w:sz w:val="24"/>
          <w:szCs w:val="24"/>
        </w:rPr>
        <w:t xml:space="preserve"> n. 150/09 gli obiettivi devono, in particolare, avere le seguenti caratteristiche:</w:t>
      </w:r>
    </w:p>
    <w:p w14:paraId="29AC1045" w14:textId="77777777" w:rsidR="00195A40" w:rsidRPr="00E0438A" w:rsidRDefault="00195A40" w:rsidP="00E0438A">
      <w:pPr>
        <w:pStyle w:val="Paragrafoelenco"/>
        <w:numPr>
          <w:ilvl w:val="0"/>
          <w:numId w:val="14"/>
        </w:num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Rilevanti e pertinenti rispetto ai bisogni della collettività, alla missione istituzionale, alle priorità politiche ed alle strategie dell’amministrazione, per cui devono essere corrispondenti alle indicazioni di carattere generale contenute negli strumenti di programmazione pluriennale;</w:t>
      </w:r>
    </w:p>
    <w:p w14:paraId="48F8E661" w14:textId="77777777" w:rsidR="00195A40" w:rsidRPr="00E0438A" w:rsidRDefault="00195A40" w:rsidP="00E0438A">
      <w:pPr>
        <w:pStyle w:val="Paragrafoelenco"/>
        <w:numPr>
          <w:ilvl w:val="0"/>
          <w:numId w:val="14"/>
        </w:num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Specifici e misurabili in termini concreti e chiari, attraverso la presenza di indicatori, tali da determinare un significativo miglioramento della qualità dei servizi erogati e/o delle attività, così da non essere limitati al mero mantenimento della situazione esistente;</w:t>
      </w:r>
    </w:p>
    <w:p w14:paraId="0FAB03BD" w14:textId="77777777" w:rsidR="00195A40" w:rsidRPr="00E0438A" w:rsidRDefault="00195A40" w:rsidP="00E0438A">
      <w:pPr>
        <w:pStyle w:val="Paragrafoelenco"/>
        <w:numPr>
          <w:ilvl w:val="0"/>
          <w:numId w:val="14"/>
        </w:num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Riferibili ad un arco temporale determinato;</w:t>
      </w:r>
    </w:p>
    <w:p w14:paraId="2EBB1DBD" w14:textId="280476AC" w:rsidR="00195A40" w:rsidRPr="00E0438A" w:rsidRDefault="00195A40" w:rsidP="00E0438A">
      <w:pPr>
        <w:pStyle w:val="Paragrafoelenco"/>
        <w:numPr>
          <w:ilvl w:val="0"/>
          <w:numId w:val="14"/>
        </w:num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 xml:space="preserve">Commisurati ai valori di riferimento derivanti da standard definiti a livello nazionale ed internazionali, nonché da comparazioni con amministrazioni omologhe e, nelle more della loro definizione, rispondenti ai </w:t>
      </w:r>
      <w:proofErr w:type="spellStart"/>
      <w:r w:rsidRPr="00E0438A">
        <w:rPr>
          <w:rFonts w:ascii="Times New Roman" w:hAnsi="Times New Roman" w:cs="Times New Roman"/>
          <w:sz w:val="24"/>
          <w:szCs w:val="24"/>
        </w:rPr>
        <w:t>r</w:t>
      </w:r>
      <w:r w:rsidR="00DD6756">
        <w:rPr>
          <w:rFonts w:ascii="Times New Roman" w:hAnsi="Times New Roman" w:cs="Times New Roman"/>
          <w:sz w:val="24"/>
          <w:szCs w:val="24"/>
        </w:rPr>
        <w:t>elevata</w:t>
      </w:r>
      <w:proofErr w:type="spellEnd"/>
      <w:r w:rsidRPr="00E0438A">
        <w:rPr>
          <w:rFonts w:ascii="Times New Roman" w:hAnsi="Times New Roman" w:cs="Times New Roman"/>
          <w:sz w:val="24"/>
          <w:szCs w:val="24"/>
        </w:rPr>
        <w:t xml:space="preserve"> previsti dalle carte di qualità dei servizi e da norme di legge, ivi compreso il rispetto dei termini di conclusione dei procedimenti;</w:t>
      </w:r>
    </w:p>
    <w:p w14:paraId="5B70985A" w14:textId="77777777" w:rsidR="00195A40" w:rsidRPr="00E0438A" w:rsidRDefault="00195A40" w:rsidP="00E0438A">
      <w:pPr>
        <w:pStyle w:val="Paragrafoelenco"/>
        <w:numPr>
          <w:ilvl w:val="0"/>
          <w:numId w:val="14"/>
        </w:num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Confrontabili con le tendenze della produttività dell’Ente, con riferimento ove possibile al triennio precedente, in modo da determinare comunque esiti di miglioramento;</w:t>
      </w:r>
    </w:p>
    <w:p w14:paraId="0991937C" w14:textId="77777777" w:rsidR="00195A40" w:rsidRPr="00E0438A" w:rsidRDefault="00195A40" w:rsidP="00E0438A">
      <w:pPr>
        <w:pStyle w:val="Paragrafoelenco"/>
        <w:numPr>
          <w:ilvl w:val="0"/>
          <w:numId w:val="14"/>
        </w:num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lastRenderedPageBreak/>
        <w:t>Correlati alla qualità ed alla quantità delle risorse disponibili, cioè sostenibili.</w:t>
      </w:r>
    </w:p>
    <w:p w14:paraId="30D3A6E8" w14:textId="77777777" w:rsidR="00E0438A" w:rsidRDefault="00E0438A" w:rsidP="00E0438A">
      <w:pPr>
        <w:spacing w:after="0" w:line="288" w:lineRule="auto"/>
        <w:jc w:val="both"/>
        <w:rPr>
          <w:rFonts w:ascii="Times New Roman" w:hAnsi="Times New Roman" w:cs="Times New Roman"/>
          <w:sz w:val="24"/>
          <w:szCs w:val="24"/>
        </w:rPr>
      </w:pPr>
    </w:p>
    <w:p w14:paraId="42B6E839" w14:textId="77777777" w:rsidR="00195A40" w:rsidRPr="00E0438A" w:rsidRDefault="00195A40" w:rsidP="00E0438A">
      <w:pPr>
        <w:spacing w:after="0" w:line="288" w:lineRule="auto"/>
        <w:jc w:val="both"/>
        <w:rPr>
          <w:rFonts w:ascii="Times New Roman" w:hAnsi="Times New Roman" w:cs="Times New Roman"/>
          <w:sz w:val="24"/>
          <w:szCs w:val="24"/>
        </w:rPr>
      </w:pPr>
    </w:p>
    <w:p w14:paraId="7DF7B9A8" w14:textId="77777777" w:rsidR="00966209" w:rsidRPr="000E6C58" w:rsidRDefault="00966209"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ARTICOLO 6</w:t>
      </w:r>
    </w:p>
    <w:p w14:paraId="239A51E7" w14:textId="77777777" w:rsidR="00195A40" w:rsidRPr="000E6C58" w:rsidRDefault="00E0438A" w:rsidP="00E0438A">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DEFINIZIONE OBIETTIVI, FATTORI E CRITERI DI VALUTAZIONE</w:t>
      </w:r>
      <w:r w:rsidR="008B4510" w:rsidRPr="000E6C58">
        <w:rPr>
          <w:rFonts w:ascii="Times New Roman" w:hAnsi="Times New Roman" w:cs="Times New Roman"/>
          <w:b/>
          <w:sz w:val="24"/>
          <w:szCs w:val="24"/>
        </w:rPr>
        <w:t xml:space="preserve"> DEI </w:t>
      </w:r>
      <w:r w:rsidR="007935ED">
        <w:rPr>
          <w:rFonts w:ascii="Times New Roman" w:hAnsi="Times New Roman" w:cs="Times New Roman"/>
          <w:b/>
          <w:sz w:val="24"/>
          <w:szCs w:val="24"/>
        </w:rPr>
        <w:t>RESPONSABILI DI SETTORE</w:t>
      </w:r>
    </w:p>
    <w:p w14:paraId="7244C5BC" w14:textId="77777777" w:rsidR="00E0438A" w:rsidRPr="00E0438A" w:rsidRDefault="00E0438A" w:rsidP="00E0438A">
      <w:pPr>
        <w:spacing w:after="0" w:line="288" w:lineRule="auto"/>
        <w:jc w:val="center"/>
        <w:rPr>
          <w:rFonts w:ascii="Times New Roman" w:hAnsi="Times New Roman" w:cs="Times New Roman"/>
          <w:sz w:val="24"/>
          <w:szCs w:val="24"/>
        </w:rPr>
      </w:pPr>
    </w:p>
    <w:p w14:paraId="5362ADB0" w14:textId="77777777" w:rsidR="00195A40" w:rsidRPr="00E0438A" w:rsidRDefault="008B4510" w:rsidP="008B4510">
      <w:p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 xml:space="preserve">A) </w:t>
      </w:r>
      <w:r>
        <w:rPr>
          <w:rFonts w:ascii="Times New Roman" w:hAnsi="Times New Roman" w:cs="Times New Roman"/>
          <w:sz w:val="24"/>
          <w:szCs w:val="24"/>
        </w:rPr>
        <w:tab/>
      </w:r>
      <w:r w:rsidRPr="00E0438A">
        <w:rPr>
          <w:rFonts w:ascii="Times New Roman" w:hAnsi="Times New Roman" w:cs="Times New Roman"/>
          <w:sz w:val="24"/>
          <w:szCs w:val="24"/>
        </w:rPr>
        <w:t>PROPOSTA</w:t>
      </w:r>
    </w:p>
    <w:p w14:paraId="0BAE2477" w14:textId="77777777" w:rsidR="00195A40" w:rsidRPr="00E0438A" w:rsidRDefault="00E0438A" w:rsidP="008B4510">
      <w:pPr>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CF7680">
        <w:rPr>
          <w:rFonts w:ascii="Times New Roman" w:hAnsi="Times New Roman" w:cs="Times New Roman"/>
          <w:sz w:val="24"/>
          <w:szCs w:val="24"/>
        </w:rPr>
        <w:t>E</w:t>
      </w:r>
      <w:r w:rsidR="00195A40" w:rsidRPr="00E0438A">
        <w:rPr>
          <w:rFonts w:ascii="Times New Roman" w:hAnsi="Times New Roman" w:cs="Times New Roman"/>
          <w:sz w:val="24"/>
          <w:szCs w:val="24"/>
        </w:rPr>
        <w:t xml:space="preserve">ntro il 31 ottobre dell’anno precedente a quello di valutazione i </w:t>
      </w:r>
      <w:r w:rsidR="007935ED">
        <w:rPr>
          <w:rFonts w:ascii="Times New Roman" w:hAnsi="Times New Roman" w:cs="Times New Roman"/>
          <w:sz w:val="24"/>
          <w:szCs w:val="24"/>
        </w:rPr>
        <w:t>R</w:t>
      </w:r>
      <w:r w:rsidR="00195A40" w:rsidRPr="00E0438A">
        <w:rPr>
          <w:rFonts w:ascii="Times New Roman" w:hAnsi="Times New Roman" w:cs="Times New Roman"/>
          <w:sz w:val="24"/>
          <w:szCs w:val="24"/>
        </w:rPr>
        <w:t xml:space="preserve">esponsabili dei Settori propongono al Segretario Comunale gli obiettivi, sentiti gli Assessori di riferimento, </w:t>
      </w:r>
      <w:r w:rsidR="008B4510">
        <w:rPr>
          <w:rFonts w:ascii="Times New Roman" w:hAnsi="Times New Roman" w:cs="Times New Roman"/>
          <w:sz w:val="24"/>
          <w:szCs w:val="24"/>
        </w:rPr>
        <w:t>c</w:t>
      </w:r>
      <w:r w:rsidR="00195A40" w:rsidRPr="00E0438A">
        <w:rPr>
          <w:rFonts w:ascii="Times New Roman" w:hAnsi="Times New Roman" w:cs="Times New Roman"/>
          <w:sz w:val="24"/>
          <w:szCs w:val="24"/>
        </w:rPr>
        <w:t xml:space="preserve">on indicazione dell’articolazione delle fasi necessarie al loro raggiungimento. Del rispetto dei tempi e del contenuto delle propostesi tiene conto dell’ambito della valutazione delle capacità manageriali dei </w:t>
      </w:r>
      <w:r w:rsidR="007935ED">
        <w:rPr>
          <w:rFonts w:ascii="Times New Roman" w:hAnsi="Times New Roman" w:cs="Times New Roman"/>
          <w:sz w:val="24"/>
          <w:szCs w:val="24"/>
        </w:rPr>
        <w:t>Responsabili di Settore</w:t>
      </w:r>
      <w:r w:rsidR="00195A40" w:rsidRPr="00E0438A">
        <w:rPr>
          <w:rFonts w:ascii="Times New Roman" w:hAnsi="Times New Roman" w:cs="Times New Roman"/>
          <w:sz w:val="24"/>
          <w:szCs w:val="24"/>
        </w:rPr>
        <w:t xml:space="preserve">. Resta fermo che, laddove ricorrano particolari ritardi o gravi incompletezze nella proposizione degli obiettivi, il Segretario Comunale potrà assegnare in merito, ai </w:t>
      </w:r>
      <w:r w:rsidR="007935ED">
        <w:rPr>
          <w:rFonts w:ascii="Times New Roman" w:hAnsi="Times New Roman" w:cs="Times New Roman"/>
          <w:sz w:val="24"/>
          <w:szCs w:val="24"/>
        </w:rPr>
        <w:t>Responsabili di Settore</w:t>
      </w:r>
      <w:r w:rsidR="00195A40" w:rsidRPr="00E0438A">
        <w:rPr>
          <w:rFonts w:ascii="Times New Roman" w:hAnsi="Times New Roman" w:cs="Times New Roman"/>
          <w:sz w:val="24"/>
          <w:szCs w:val="24"/>
        </w:rPr>
        <w:t xml:space="preserve">, termine perentorio ed indicazioni puntuali, nell’interesse della definizione della procedura nei necessari tempi tecnici utili. In caso di ulteriori ritardi o gravi incompletezze, lo stesso Segretario Comunale provvederà ad informarne tempestivamente il Sindaco e, laddove possibile, ad individuare, sulla scorta delle indicazioni dell’Amministrazione, gli obiettivi performanti del Settore interessato, nell’interesse dell’Ente, che dovranno essere accettati come propri dal </w:t>
      </w:r>
      <w:r w:rsidR="007935ED">
        <w:rPr>
          <w:rFonts w:ascii="Times New Roman" w:hAnsi="Times New Roman" w:cs="Times New Roman"/>
          <w:sz w:val="24"/>
          <w:szCs w:val="24"/>
        </w:rPr>
        <w:t>R</w:t>
      </w:r>
      <w:r w:rsidR="00195A40" w:rsidRPr="00E0438A">
        <w:rPr>
          <w:rFonts w:ascii="Times New Roman" w:hAnsi="Times New Roman" w:cs="Times New Roman"/>
          <w:sz w:val="24"/>
          <w:szCs w:val="24"/>
        </w:rPr>
        <w:t xml:space="preserve">esponsabile di </w:t>
      </w:r>
      <w:r w:rsidR="007935ED">
        <w:rPr>
          <w:rFonts w:ascii="Times New Roman" w:hAnsi="Times New Roman" w:cs="Times New Roman"/>
          <w:sz w:val="24"/>
          <w:szCs w:val="24"/>
        </w:rPr>
        <w:t>S</w:t>
      </w:r>
      <w:r w:rsidR="00195A40" w:rsidRPr="00E0438A">
        <w:rPr>
          <w:rFonts w:ascii="Times New Roman" w:hAnsi="Times New Roman" w:cs="Times New Roman"/>
          <w:sz w:val="24"/>
          <w:szCs w:val="24"/>
        </w:rPr>
        <w:t xml:space="preserve">ettore interessato, di cui in caso contrario sarà vagliata la revoca dell’incarico. </w:t>
      </w:r>
    </w:p>
    <w:p w14:paraId="32B98F72" w14:textId="77777777" w:rsidR="00195A40" w:rsidRPr="00E0438A" w:rsidRDefault="008B4510" w:rsidP="008B4510">
      <w:p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B)</w:t>
      </w:r>
      <w:r>
        <w:rPr>
          <w:rFonts w:ascii="Times New Roman" w:hAnsi="Times New Roman" w:cs="Times New Roman"/>
          <w:sz w:val="24"/>
          <w:szCs w:val="24"/>
        </w:rPr>
        <w:tab/>
        <w:t>N</w:t>
      </w:r>
      <w:r w:rsidRPr="00E0438A">
        <w:rPr>
          <w:rFonts w:ascii="Times New Roman" w:hAnsi="Times New Roman" w:cs="Times New Roman"/>
          <w:sz w:val="24"/>
          <w:szCs w:val="24"/>
        </w:rPr>
        <w:t xml:space="preserve">EGOZIAZIONE E DEFINIZIONE DEGLI OBIETTIVI, DEI FATTORI DI VALUTAZIONE E </w:t>
      </w:r>
      <w:r>
        <w:rPr>
          <w:rFonts w:ascii="Times New Roman" w:hAnsi="Times New Roman" w:cs="Times New Roman"/>
          <w:sz w:val="24"/>
          <w:szCs w:val="24"/>
        </w:rPr>
        <w:t xml:space="preserve">DEI </w:t>
      </w:r>
      <w:r w:rsidRPr="00E0438A">
        <w:rPr>
          <w:rFonts w:ascii="Times New Roman" w:hAnsi="Times New Roman" w:cs="Times New Roman"/>
          <w:sz w:val="24"/>
          <w:szCs w:val="24"/>
        </w:rPr>
        <w:t>CRITERI DI PESATURA</w:t>
      </w:r>
    </w:p>
    <w:p w14:paraId="13C0D452" w14:textId="77777777" w:rsidR="00195A40" w:rsidRPr="00E0438A" w:rsidRDefault="00DA0319" w:rsidP="008B4510">
      <w:pPr>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E</w:t>
      </w:r>
      <w:r w:rsidR="00195A40" w:rsidRPr="00E0438A">
        <w:rPr>
          <w:rFonts w:ascii="Times New Roman" w:hAnsi="Times New Roman" w:cs="Times New Roman"/>
          <w:sz w:val="24"/>
          <w:szCs w:val="24"/>
        </w:rPr>
        <w:t>ntro il 30 novembre dell’anno precedente a quello di valutazione gli obiettivi sono negoziati con il Segretario Comunale e dallo stesso coordinati e raccolti in un unico documento. Il Segretario Comunale li correda con uno o più indicatori ed un pes</w:t>
      </w:r>
      <w:r>
        <w:rPr>
          <w:rFonts w:ascii="Times New Roman" w:hAnsi="Times New Roman" w:cs="Times New Roman"/>
          <w:sz w:val="24"/>
          <w:szCs w:val="24"/>
        </w:rPr>
        <w:t>o</w:t>
      </w:r>
      <w:r w:rsidR="00195A40" w:rsidRPr="00E0438A">
        <w:rPr>
          <w:rFonts w:ascii="Times New Roman" w:hAnsi="Times New Roman" w:cs="Times New Roman"/>
          <w:sz w:val="24"/>
          <w:szCs w:val="24"/>
        </w:rPr>
        <w:t xml:space="preserve"> ponderale che saranno illustrati preventivamente ai </w:t>
      </w:r>
      <w:r w:rsidR="007935ED">
        <w:rPr>
          <w:rFonts w:ascii="Times New Roman" w:hAnsi="Times New Roman" w:cs="Times New Roman"/>
          <w:sz w:val="24"/>
          <w:szCs w:val="24"/>
        </w:rPr>
        <w:t>Responsabili di Settore</w:t>
      </w:r>
      <w:r w:rsidR="00195A40" w:rsidRPr="00E0438A">
        <w:rPr>
          <w:rFonts w:ascii="Times New Roman" w:hAnsi="Times New Roman" w:cs="Times New Roman"/>
          <w:sz w:val="24"/>
          <w:szCs w:val="24"/>
        </w:rPr>
        <w:t xml:space="preserve">. Il Segretario Comunale provvede, contemporaneamente, ad </w:t>
      </w:r>
      <w:r w:rsidR="00955CC5" w:rsidRPr="00A73F5C">
        <w:rPr>
          <w:rFonts w:ascii="Times New Roman" w:hAnsi="Times New Roman" w:cs="Times New Roman"/>
          <w:sz w:val="24"/>
          <w:szCs w:val="24"/>
        </w:rPr>
        <w:t>illustrare</w:t>
      </w:r>
      <w:r w:rsidR="00195A40" w:rsidRPr="00E0438A">
        <w:rPr>
          <w:rFonts w:ascii="Times New Roman" w:hAnsi="Times New Roman" w:cs="Times New Roman"/>
          <w:sz w:val="24"/>
          <w:szCs w:val="24"/>
        </w:rPr>
        <w:t xml:space="preserve">i fattori di valutazione delle capacità manageriali e gli indicatori per la valutazione delle competenze professionali, </w:t>
      </w:r>
      <w:r w:rsidR="00602877" w:rsidRPr="00A73F5C">
        <w:rPr>
          <w:rFonts w:ascii="Times New Roman" w:hAnsi="Times New Roman" w:cs="Times New Roman"/>
          <w:sz w:val="24"/>
          <w:szCs w:val="24"/>
        </w:rPr>
        <w:t>come da schede allegate al presente documento (Allegato B ed Allegato C)</w:t>
      </w:r>
    </w:p>
    <w:p w14:paraId="679E0156" w14:textId="77777777" w:rsidR="00195A40" w:rsidRPr="00E0438A" w:rsidRDefault="008B4510" w:rsidP="008B4510">
      <w:p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 xml:space="preserve">C) </w:t>
      </w:r>
      <w:r>
        <w:rPr>
          <w:rFonts w:ascii="Times New Roman" w:hAnsi="Times New Roman" w:cs="Times New Roman"/>
          <w:sz w:val="24"/>
          <w:szCs w:val="24"/>
        </w:rPr>
        <w:tab/>
      </w:r>
      <w:r w:rsidRPr="00E0438A">
        <w:rPr>
          <w:rFonts w:ascii="Times New Roman" w:hAnsi="Times New Roman" w:cs="Times New Roman"/>
          <w:sz w:val="24"/>
          <w:szCs w:val="24"/>
        </w:rPr>
        <w:t>ASSEGNAZIONE</w:t>
      </w:r>
      <w:r w:rsidR="007935ED">
        <w:rPr>
          <w:rFonts w:ascii="Times New Roman" w:hAnsi="Times New Roman" w:cs="Times New Roman"/>
          <w:sz w:val="24"/>
          <w:szCs w:val="24"/>
        </w:rPr>
        <w:t xml:space="preserve"> DEGLI OBIETTIVI AI RESPONSABILI DI SETTORE</w:t>
      </w:r>
    </w:p>
    <w:p w14:paraId="33A63F3F" w14:textId="136B743E" w:rsidR="00242401" w:rsidRDefault="00DA0319" w:rsidP="008B4510">
      <w:pPr>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S</w:t>
      </w:r>
      <w:r w:rsidR="00195A40" w:rsidRPr="00E0438A">
        <w:rPr>
          <w:rFonts w:ascii="Times New Roman" w:hAnsi="Times New Roman" w:cs="Times New Roman"/>
          <w:sz w:val="24"/>
          <w:szCs w:val="24"/>
        </w:rPr>
        <w:t xml:space="preserve">uccessivamente all’approvazione degli strumenti finanziari, gli obiettivi sono contenuti </w:t>
      </w:r>
      <w:r w:rsidR="00611346">
        <w:rPr>
          <w:rFonts w:ascii="Times New Roman" w:hAnsi="Times New Roman" w:cs="Times New Roman"/>
          <w:sz w:val="24"/>
          <w:szCs w:val="24"/>
        </w:rPr>
        <w:t>nel PIAO (</w:t>
      </w:r>
      <w:r w:rsidR="00611346" w:rsidRPr="006D75D6">
        <w:rPr>
          <w:rFonts w:ascii="Times New Roman" w:hAnsi="Times New Roman" w:cs="Times New Roman"/>
          <w:sz w:val="24"/>
          <w:szCs w:val="24"/>
        </w:rPr>
        <w:t xml:space="preserve">contenente al proprio interno </w:t>
      </w:r>
      <w:r w:rsidR="00255E86" w:rsidRPr="006D75D6">
        <w:rPr>
          <w:rFonts w:ascii="Times New Roman" w:hAnsi="Times New Roman" w:cs="Times New Roman"/>
          <w:sz w:val="24"/>
          <w:szCs w:val="24"/>
        </w:rPr>
        <w:t>il Piano della Performance ed il</w:t>
      </w:r>
      <w:r w:rsidR="00195A40" w:rsidRPr="006D75D6">
        <w:rPr>
          <w:rFonts w:ascii="Times New Roman" w:hAnsi="Times New Roman" w:cs="Times New Roman"/>
          <w:sz w:val="24"/>
          <w:szCs w:val="24"/>
        </w:rPr>
        <w:t xml:space="preserve"> Piano dettagliato degli Obiettivi,</w:t>
      </w:r>
      <w:r w:rsidR="00195A40" w:rsidRPr="00E0438A">
        <w:rPr>
          <w:rFonts w:ascii="Times New Roman" w:hAnsi="Times New Roman" w:cs="Times New Roman"/>
          <w:sz w:val="24"/>
          <w:szCs w:val="24"/>
        </w:rPr>
        <w:t xml:space="preserve"> formalmente approvati dalla Giunta municipale</w:t>
      </w:r>
      <w:r w:rsidR="006D75D6">
        <w:rPr>
          <w:rFonts w:ascii="Times New Roman" w:hAnsi="Times New Roman" w:cs="Times New Roman"/>
          <w:sz w:val="24"/>
          <w:szCs w:val="24"/>
        </w:rPr>
        <w:t>)</w:t>
      </w:r>
      <w:r w:rsidR="00195A40" w:rsidRPr="00E0438A">
        <w:rPr>
          <w:rFonts w:ascii="Times New Roman" w:hAnsi="Times New Roman" w:cs="Times New Roman"/>
          <w:sz w:val="24"/>
          <w:szCs w:val="24"/>
        </w:rPr>
        <w:t xml:space="preserve"> e, quindi, formalmente assegnati ai </w:t>
      </w:r>
      <w:r w:rsidR="007935ED">
        <w:rPr>
          <w:rFonts w:ascii="Times New Roman" w:hAnsi="Times New Roman" w:cs="Times New Roman"/>
          <w:sz w:val="24"/>
          <w:szCs w:val="24"/>
        </w:rPr>
        <w:t>Responsabili di Settore</w:t>
      </w:r>
      <w:r w:rsidR="00195A40" w:rsidRPr="00E0438A">
        <w:rPr>
          <w:rFonts w:ascii="Times New Roman" w:hAnsi="Times New Roman" w:cs="Times New Roman"/>
          <w:sz w:val="24"/>
          <w:szCs w:val="24"/>
        </w:rPr>
        <w:t xml:space="preserve"> dal Segretario Generale</w:t>
      </w:r>
      <w:r w:rsidR="001F5BC5">
        <w:rPr>
          <w:rFonts w:ascii="Times New Roman" w:hAnsi="Times New Roman" w:cs="Times New Roman"/>
          <w:sz w:val="24"/>
          <w:szCs w:val="24"/>
        </w:rPr>
        <w:t>, come da scheda allegata al presente documento (allegato A)</w:t>
      </w:r>
      <w:r w:rsidR="00195A40" w:rsidRPr="00E0438A">
        <w:rPr>
          <w:rFonts w:ascii="Times New Roman" w:hAnsi="Times New Roman" w:cs="Times New Roman"/>
          <w:sz w:val="24"/>
          <w:szCs w:val="24"/>
        </w:rPr>
        <w:t>.</w:t>
      </w:r>
    </w:p>
    <w:p w14:paraId="0BD52929" w14:textId="77777777" w:rsidR="00195A40" w:rsidRPr="00E0438A" w:rsidRDefault="008B4510" w:rsidP="008B4510">
      <w:pPr>
        <w:spacing w:after="0" w:line="288" w:lineRule="auto"/>
        <w:ind w:left="426" w:hanging="426"/>
        <w:jc w:val="both"/>
        <w:rPr>
          <w:rFonts w:ascii="Times New Roman" w:hAnsi="Times New Roman" w:cs="Times New Roman"/>
          <w:sz w:val="24"/>
          <w:szCs w:val="24"/>
        </w:rPr>
      </w:pPr>
      <w:r w:rsidRPr="00E0438A">
        <w:rPr>
          <w:rFonts w:ascii="Times New Roman" w:hAnsi="Times New Roman" w:cs="Times New Roman"/>
          <w:sz w:val="24"/>
          <w:szCs w:val="24"/>
        </w:rPr>
        <w:t>D)</w:t>
      </w:r>
      <w:r>
        <w:rPr>
          <w:rFonts w:ascii="Times New Roman" w:hAnsi="Times New Roman" w:cs="Times New Roman"/>
          <w:sz w:val="24"/>
          <w:szCs w:val="24"/>
        </w:rPr>
        <w:tab/>
      </w:r>
      <w:r w:rsidRPr="00E0438A">
        <w:rPr>
          <w:rFonts w:ascii="Times New Roman" w:hAnsi="Times New Roman" w:cs="Times New Roman"/>
          <w:sz w:val="24"/>
          <w:szCs w:val="24"/>
        </w:rPr>
        <w:t>DEFINIZIONE DEI FATTORI E CRITERI DI VALUTAZIONE:</w:t>
      </w:r>
    </w:p>
    <w:p w14:paraId="0B98B222" w14:textId="77777777" w:rsidR="00195A40" w:rsidRPr="00E0438A" w:rsidRDefault="00DA0319" w:rsidP="008B4510">
      <w:pPr>
        <w:spacing w:after="0" w:line="288" w:lineRule="auto"/>
        <w:ind w:left="426"/>
        <w:jc w:val="both"/>
        <w:rPr>
          <w:rFonts w:ascii="Times New Roman" w:hAnsi="Times New Roman" w:cs="Times New Roman"/>
          <w:sz w:val="24"/>
          <w:szCs w:val="24"/>
        </w:rPr>
      </w:pPr>
      <w:r>
        <w:rPr>
          <w:rFonts w:ascii="Times New Roman" w:hAnsi="Times New Roman" w:cs="Times New Roman"/>
          <w:sz w:val="24"/>
          <w:szCs w:val="24"/>
        </w:rPr>
        <w:t>U</w:t>
      </w:r>
      <w:r w:rsidR="00195A40" w:rsidRPr="00E0438A">
        <w:rPr>
          <w:rFonts w:ascii="Times New Roman" w:hAnsi="Times New Roman" w:cs="Times New Roman"/>
          <w:sz w:val="24"/>
          <w:szCs w:val="24"/>
        </w:rPr>
        <w:t xml:space="preserve">nitamente all’assegnazione ai singoli </w:t>
      </w:r>
      <w:r w:rsidR="007935ED">
        <w:rPr>
          <w:rFonts w:ascii="Times New Roman" w:hAnsi="Times New Roman" w:cs="Times New Roman"/>
          <w:sz w:val="24"/>
          <w:szCs w:val="24"/>
        </w:rPr>
        <w:t>Responsabili di Settore</w:t>
      </w:r>
      <w:r w:rsidR="00195A40" w:rsidRPr="00E0438A">
        <w:rPr>
          <w:rFonts w:ascii="Times New Roman" w:hAnsi="Times New Roman" w:cs="Times New Roman"/>
          <w:sz w:val="24"/>
          <w:szCs w:val="24"/>
        </w:rPr>
        <w:t xml:space="preserve"> del Piano Dettagliato degli Obiettivi, il Segretario Generale, individua e specifica i fattori ed i criteri di valutazione completandoli con gli indicatori ed i pesi ponderali. </w:t>
      </w:r>
    </w:p>
    <w:p w14:paraId="7BF68A94" w14:textId="77777777" w:rsidR="00195A40" w:rsidRPr="00E0438A" w:rsidRDefault="008B4510" w:rsidP="008B4510">
      <w:pPr>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E</w:t>
      </w:r>
      <w:r w:rsidRPr="00E0438A">
        <w:rPr>
          <w:rFonts w:ascii="Times New Roman" w:hAnsi="Times New Roman" w:cs="Times New Roman"/>
          <w:sz w:val="24"/>
          <w:szCs w:val="24"/>
        </w:rPr>
        <w:t>)</w:t>
      </w:r>
      <w:r>
        <w:rPr>
          <w:rFonts w:ascii="Times New Roman" w:hAnsi="Times New Roman" w:cs="Times New Roman"/>
          <w:sz w:val="24"/>
          <w:szCs w:val="24"/>
        </w:rPr>
        <w:tab/>
      </w:r>
      <w:r w:rsidRPr="00E0438A">
        <w:rPr>
          <w:rFonts w:ascii="Times New Roman" w:hAnsi="Times New Roman" w:cs="Times New Roman"/>
          <w:sz w:val="24"/>
          <w:szCs w:val="24"/>
        </w:rPr>
        <w:t>RITARDATA APPROVAZIONE DEGLI STRUMENTI FINANZIARI.</w:t>
      </w:r>
    </w:p>
    <w:p w14:paraId="3C2F53DD" w14:textId="19B57752" w:rsidR="00195A40" w:rsidRPr="00E0438A" w:rsidRDefault="00195A40" w:rsidP="008B4510">
      <w:pPr>
        <w:spacing w:after="0" w:line="288" w:lineRule="auto"/>
        <w:ind w:left="426"/>
        <w:jc w:val="both"/>
        <w:rPr>
          <w:rFonts w:ascii="Times New Roman" w:hAnsi="Times New Roman" w:cs="Times New Roman"/>
          <w:sz w:val="24"/>
          <w:szCs w:val="24"/>
        </w:rPr>
      </w:pPr>
      <w:r w:rsidRPr="00E0438A">
        <w:rPr>
          <w:rFonts w:ascii="Times New Roman" w:hAnsi="Times New Roman" w:cs="Times New Roman"/>
          <w:sz w:val="24"/>
          <w:szCs w:val="24"/>
        </w:rPr>
        <w:t xml:space="preserve">Nel caso in cui l’approvazione degli strumenti finanziari, e conseguentemente, </w:t>
      </w:r>
      <w:r w:rsidR="006D75D6">
        <w:rPr>
          <w:rFonts w:ascii="Times New Roman" w:hAnsi="Times New Roman" w:cs="Times New Roman"/>
          <w:sz w:val="24"/>
          <w:szCs w:val="24"/>
        </w:rPr>
        <w:t xml:space="preserve">del </w:t>
      </w:r>
      <w:r w:rsidR="00255E86" w:rsidRPr="006D75D6">
        <w:rPr>
          <w:rFonts w:ascii="Times New Roman" w:hAnsi="Times New Roman" w:cs="Times New Roman"/>
          <w:sz w:val="24"/>
          <w:szCs w:val="24"/>
        </w:rPr>
        <w:t>PIAO</w:t>
      </w:r>
      <w:r w:rsidR="00255E86">
        <w:rPr>
          <w:rFonts w:ascii="Times New Roman" w:hAnsi="Times New Roman" w:cs="Times New Roman"/>
          <w:sz w:val="24"/>
          <w:szCs w:val="24"/>
        </w:rPr>
        <w:t xml:space="preserve"> </w:t>
      </w:r>
      <w:r w:rsidRPr="00E0438A">
        <w:rPr>
          <w:rFonts w:ascii="Times New Roman" w:hAnsi="Times New Roman" w:cs="Times New Roman"/>
          <w:sz w:val="24"/>
          <w:szCs w:val="24"/>
        </w:rPr>
        <w:t xml:space="preserve">avvenga ad anno (di valutazione) inoltrato, i singoli </w:t>
      </w:r>
      <w:r w:rsidR="007935ED">
        <w:rPr>
          <w:rFonts w:ascii="Times New Roman" w:hAnsi="Times New Roman" w:cs="Times New Roman"/>
          <w:sz w:val="24"/>
          <w:szCs w:val="24"/>
        </w:rPr>
        <w:t>Responsabili di Settore</w:t>
      </w:r>
      <w:r w:rsidRPr="00E0438A">
        <w:rPr>
          <w:rFonts w:ascii="Times New Roman" w:hAnsi="Times New Roman" w:cs="Times New Roman"/>
          <w:sz w:val="24"/>
          <w:szCs w:val="24"/>
        </w:rPr>
        <w:t xml:space="preserve"> dovranno comunque dimostrare ai fini della valutazione annuale le attività svolte per avviare il processo di raggiungimento degli </w:t>
      </w:r>
      <w:r w:rsidRPr="00E0438A">
        <w:rPr>
          <w:rFonts w:ascii="Times New Roman" w:hAnsi="Times New Roman" w:cs="Times New Roman"/>
          <w:sz w:val="24"/>
          <w:szCs w:val="24"/>
        </w:rPr>
        <w:lastRenderedPageBreak/>
        <w:t xml:space="preserve">obiettivi negoziati ma non ancora assegnati. A tal fine, nell’ipotesi di previsto ritardo nell’approvazione del bilancio, propedeutica all’approvazione degli ulteriori strumenti, la Giunta Comunale, sentito il Segretario Generale, </w:t>
      </w:r>
      <w:r w:rsidR="00863BF5">
        <w:rPr>
          <w:rFonts w:ascii="Times New Roman" w:hAnsi="Times New Roman" w:cs="Times New Roman"/>
          <w:sz w:val="24"/>
          <w:szCs w:val="24"/>
        </w:rPr>
        <w:t>il NIV</w:t>
      </w:r>
      <w:r w:rsidRPr="00E0438A">
        <w:rPr>
          <w:rFonts w:ascii="Times New Roman" w:hAnsi="Times New Roman" w:cs="Times New Roman"/>
          <w:sz w:val="24"/>
          <w:szCs w:val="24"/>
        </w:rPr>
        <w:t xml:space="preserve"> e i </w:t>
      </w:r>
      <w:r w:rsidR="007935ED">
        <w:rPr>
          <w:rFonts w:ascii="Times New Roman" w:hAnsi="Times New Roman" w:cs="Times New Roman"/>
          <w:sz w:val="24"/>
          <w:szCs w:val="24"/>
        </w:rPr>
        <w:t>R</w:t>
      </w:r>
      <w:r w:rsidRPr="00E0438A">
        <w:rPr>
          <w:rFonts w:ascii="Times New Roman" w:hAnsi="Times New Roman" w:cs="Times New Roman"/>
          <w:sz w:val="24"/>
          <w:szCs w:val="24"/>
        </w:rPr>
        <w:t xml:space="preserve">esponsabili di Settore, secondo i meccanismi di cui sopra, potrà provvedere all’approvazione di un </w:t>
      </w:r>
      <w:r w:rsidR="00255E86" w:rsidRPr="006D75D6">
        <w:rPr>
          <w:rFonts w:ascii="Times New Roman" w:hAnsi="Times New Roman" w:cs="Times New Roman"/>
          <w:sz w:val="24"/>
          <w:szCs w:val="24"/>
        </w:rPr>
        <w:t>PIAO</w:t>
      </w:r>
      <w:r w:rsidR="00255E86">
        <w:rPr>
          <w:rFonts w:ascii="Times New Roman" w:hAnsi="Times New Roman" w:cs="Times New Roman"/>
          <w:sz w:val="24"/>
          <w:szCs w:val="24"/>
        </w:rPr>
        <w:t xml:space="preserve"> </w:t>
      </w:r>
      <w:r w:rsidRPr="00E0438A">
        <w:rPr>
          <w:rFonts w:ascii="Times New Roman" w:hAnsi="Times New Roman" w:cs="Times New Roman"/>
          <w:sz w:val="24"/>
          <w:szCs w:val="24"/>
        </w:rPr>
        <w:t>provvisorio, da coordinare e raccordare con lo strumento definitivo.</w:t>
      </w:r>
    </w:p>
    <w:p w14:paraId="7EB1281D" w14:textId="77777777" w:rsidR="00195A40" w:rsidRPr="00E0438A" w:rsidRDefault="008B4510" w:rsidP="008B4510">
      <w:pPr>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r>
      <w:r w:rsidRPr="00E0438A">
        <w:rPr>
          <w:rFonts w:ascii="Times New Roman" w:hAnsi="Times New Roman" w:cs="Times New Roman"/>
          <w:sz w:val="24"/>
          <w:szCs w:val="24"/>
        </w:rPr>
        <w:t>DEFINIZIONE OBIETTIVI, FATTORI E CRITERI DI VALUTAZIONE DEL PERSONALE.</w:t>
      </w:r>
    </w:p>
    <w:p w14:paraId="6D5CD0C6" w14:textId="61AF497F" w:rsidR="00195A40" w:rsidRPr="00E0438A" w:rsidRDefault="00195A40" w:rsidP="008B4510">
      <w:pPr>
        <w:spacing w:after="0" w:line="288" w:lineRule="auto"/>
        <w:ind w:left="426"/>
        <w:jc w:val="both"/>
        <w:rPr>
          <w:rFonts w:ascii="Times New Roman" w:hAnsi="Times New Roman" w:cs="Times New Roman"/>
          <w:sz w:val="24"/>
          <w:szCs w:val="24"/>
        </w:rPr>
      </w:pPr>
      <w:r w:rsidRPr="00E0438A">
        <w:rPr>
          <w:rFonts w:ascii="Times New Roman" w:hAnsi="Times New Roman" w:cs="Times New Roman"/>
          <w:sz w:val="24"/>
          <w:szCs w:val="24"/>
        </w:rPr>
        <w:t xml:space="preserve">I </w:t>
      </w:r>
      <w:r w:rsidR="007935ED">
        <w:rPr>
          <w:rFonts w:ascii="Times New Roman" w:hAnsi="Times New Roman" w:cs="Times New Roman"/>
          <w:sz w:val="24"/>
          <w:szCs w:val="24"/>
        </w:rPr>
        <w:t>Responsabili di Settore</w:t>
      </w:r>
      <w:r w:rsidR="00DA0319">
        <w:rPr>
          <w:rFonts w:ascii="Times New Roman" w:hAnsi="Times New Roman" w:cs="Times New Roman"/>
          <w:sz w:val="24"/>
          <w:szCs w:val="24"/>
        </w:rPr>
        <w:t>,</w:t>
      </w:r>
      <w:r w:rsidRPr="00E0438A">
        <w:rPr>
          <w:rFonts w:ascii="Times New Roman" w:hAnsi="Times New Roman" w:cs="Times New Roman"/>
          <w:sz w:val="24"/>
          <w:szCs w:val="24"/>
        </w:rPr>
        <w:t xml:space="preserve"> subito dopo l’approvazione del </w:t>
      </w:r>
      <w:r w:rsidR="00255E86" w:rsidRPr="006D75D6">
        <w:rPr>
          <w:rFonts w:ascii="Times New Roman" w:hAnsi="Times New Roman" w:cs="Times New Roman"/>
          <w:sz w:val="24"/>
          <w:szCs w:val="24"/>
        </w:rPr>
        <w:t>PIAO</w:t>
      </w:r>
      <w:r w:rsidRPr="00E0438A">
        <w:rPr>
          <w:rFonts w:ascii="Times New Roman" w:hAnsi="Times New Roman" w:cs="Times New Roman"/>
          <w:sz w:val="24"/>
          <w:szCs w:val="24"/>
        </w:rPr>
        <w:t xml:space="preserve">, del Piano degli Obiettivi (PDO) e del Piano della Performance coerentemente con quelli che gli sono stati assegnati, assegnano ai dipendenti utilizzati nella propria struttura gli obiettivi che essi sono chiamati a perseguire, completandoli con gli indicatori e con i pesi ponderali, nonché </w:t>
      </w:r>
      <w:r w:rsidR="00451752" w:rsidRPr="00A73F5C">
        <w:rPr>
          <w:rFonts w:ascii="Times New Roman" w:hAnsi="Times New Roman" w:cs="Times New Roman"/>
          <w:sz w:val="24"/>
          <w:szCs w:val="24"/>
        </w:rPr>
        <w:t>illustrando gli</w:t>
      </w:r>
      <w:r w:rsidRPr="00E0438A">
        <w:rPr>
          <w:rFonts w:ascii="Times New Roman" w:hAnsi="Times New Roman" w:cs="Times New Roman"/>
          <w:sz w:val="24"/>
          <w:szCs w:val="24"/>
        </w:rPr>
        <w:t xml:space="preserve">indicatori dei comportamenti organizzativi e delle competenze professionali con i relativi pesi. </w:t>
      </w:r>
    </w:p>
    <w:p w14:paraId="1CC24008" w14:textId="77777777" w:rsidR="00195A40" w:rsidRPr="00E0438A" w:rsidRDefault="008B4510" w:rsidP="008B4510">
      <w:pPr>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r>
      <w:r w:rsidRPr="00E0438A">
        <w:rPr>
          <w:rFonts w:ascii="Times New Roman" w:hAnsi="Times New Roman" w:cs="Times New Roman"/>
          <w:sz w:val="24"/>
          <w:szCs w:val="24"/>
        </w:rPr>
        <w:t>EVENTUALE RINEGOZIAZIONE DEGLI OBIETTIVI.</w:t>
      </w:r>
    </w:p>
    <w:p w14:paraId="631F2F5F" w14:textId="77777777" w:rsidR="00195A40" w:rsidRPr="00E0438A" w:rsidRDefault="00195A40" w:rsidP="008B4510">
      <w:pPr>
        <w:spacing w:after="0" w:line="288" w:lineRule="auto"/>
        <w:ind w:left="426"/>
        <w:jc w:val="both"/>
        <w:rPr>
          <w:rFonts w:ascii="Times New Roman" w:hAnsi="Times New Roman" w:cs="Times New Roman"/>
          <w:sz w:val="24"/>
          <w:szCs w:val="24"/>
        </w:rPr>
      </w:pPr>
      <w:r w:rsidRPr="00E0438A">
        <w:rPr>
          <w:rFonts w:ascii="Times New Roman" w:hAnsi="Times New Roman" w:cs="Times New Roman"/>
          <w:sz w:val="24"/>
          <w:szCs w:val="24"/>
        </w:rPr>
        <w:t xml:space="preserve">Le disposizioni comuni sul sistema di valutazione prevedono la possibilità di rinegoziare con il Segretario Comunale entro il 30 settembre dell’anno gli obiettivi assegnati ai </w:t>
      </w:r>
      <w:r w:rsidR="007935ED">
        <w:rPr>
          <w:rFonts w:ascii="Times New Roman" w:hAnsi="Times New Roman" w:cs="Times New Roman"/>
          <w:sz w:val="24"/>
          <w:szCs w:val="24"/>
        </w:rPr>
        <w:t>Responsabili di Settore</w:t>
      </w:r>
      <w:r w:rsidRPr="00E0438A">
        <w:rPr>
          <w:rFonts w:ascii="Times New Roman" w:hAnsi="Times New Roman" w:cs="Times New Roman"/>
          <w:sz w:val="24"/>
          <w:szCs w:val="24"/>
        </w:rPr>
        <w:t>, nonché la possibilità di assegnare agli stessi ulteriori obiettivi che emergano durante l’anno, previa comunicazione del Segretario Comunale. Analoga operazione dovrà essere effettuata anche per gli obiettivi eliminati in corso di esercizio.</w:t>
      </w:r>
    </w:p>
    <w:p w14:paraId="3E693FC1" w14:textId="1CA37CA2" w:rsidR="00195A40" w:rsidRPr="00E0438A" w:rsidRDefault="00195A40" w:rsidP="008B4510">
      <w:pPr>
        <w:spacing w:after="0" w:line="288" w:lineRule="auto"/>
        <w:ind w:left="426"/>
        <w:jc w:val="both"/>
        <w:rPr>
          <w:rFonts w:ascii="Times New Roman" w:hAnsi="Times New Roman" w:cs="Times New Roman"/>
          <w:sz w:val="24"/>
          <w:szCs w:val="24"/>
        </w:rPr>
      </w:pPr>
      <w:r w:rsidRPr="00E0438A">
        <w:rPr>
          <w:rFonts w:ascii="Times New Roman" w:hAnsi="Times New Roman" w:cs="Times New Roman"/>
          <w:sz w:val="24"/>
          <w:szCs w:val="24"/>
        </w:rPr>
        <w:t xml:space="preserve">Le modifiche al </w:t>
      </w:r>
      <w:r w:rsidR="00255E86" w:rsidRPr="006D75D6">
        <w:rPr>
          <w:rFonts w:ascii="Times New Roman" w:hAnsi="Times New Roman" w:cs="Times New Roman"/>
          <w:sz w:val="24"/>
          <w:szCs w:val="24"/>
        </w:rPr>
        <w:t>PIAO</w:t>
      </w:r>
      <w:r w:rsidRPr="00E0438A">
        <w:rPr>
          <w:rFonts w:ascii="Times New Roman" w:hAnsi="Times New Roman" w:cs="Times New Roman"/>
          <w:sz w:val="24"/>
          <w:szCs w:val="24"/>
        </w:rPr>
        <w:t xml:space="preserve">, Piano dettagliato degli obiettivi (PDO) e Piano della Performance sono approvate dalla Giunta municipale.  </w:t>
      </w:r>
    </w:p>
    <w:p w14:paraId="66BFACB2" w14:textId="77777777" w:rsidR="00195A40" w:rsidRPr="00E0438A" w:rsidRDefault="001B673A" w:rsidP="008B4510">
      <w:pPr>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 </w:t>
      </w:r>
      <w:r>
        <w:rPr>
          <w:rFonts w:ascii="Times New Roman" w:hAnsi="Times New Roman" w:cs="Times New Roman"/>
          <w:sz w:val="24"/>
          <w:szCs w:val="24"/>
        </w:rPr>
        <w:tab/>
      </w:r>
      <w:r w:rsidRPr="00E0438A">
        <w:rPr>
          <w:rFonts w:ascii="Times New Roman" w:hAnsi="Times New Roman" w:cs="Times New Roman"/>
          <w:sz w:val="24"/>
          <w:szCs w:val="24"/>
        </w:rPr>
        <w:t>MANCATO RAGGIUNGIMENTO DELL’OBIETTIVO.</w:t>
      </w:r>
    </w:p>
    <w:p w14:paraId="625123D8" w14:textId="77777777" w:rsidR="00195A40" w:rsidRPr="00E0438A" w:rsidRDefault="00195A40" w:rsidP="008B4510">
      <w:pPr>
        <w:spacing w:after="0" w:line="288" w:lineRule="auto"/>
        <w:ind w:left="426"/>
        <w:jc w:val="both"/>
        <w:rPr>
          <w:rFonts w:ascii="Times New Roman" w:hAnsi="Times New Roman" w:cs="Times New Roman"/>
          <w:sz w:val="24"/>
          <w:szCs w:val="24"/>
        </w:rPr>
      </w:pPr>
      <w:r w:rsidRPr="00E0438A">
        <w:rPr>
          <w:rFonts w:ascii="Times New Roman" w:hAnsi="Times New Roman" w:cs="Times New Roman"/>
          <w:sz w:val="24"/>
          <w:szCs w:val="24"/>
        </w:rPr>
        <w:t xml:space="preserve">Le medesime suddette disposizioni comuni sul sistema di valutazione prevedono, altresì, che nell’ipotesi in cui un obiettivo non possa essere raggiunto per ragioni oggettivamente non addebitabili al </w:t>
      </w:r>
      <w:r w:rsidR="007935ED">
        <w:rPr>
          <w:rFonts w:ascii="Times New Roman" w:hAnsi="Times New Roman" w:cs="Times New Roman"/>
          <w:sz w:val="24"/>
          <w:szCs w:val="24"/>
        </w:rPr>
        <w:t>Responsabile di Settore</w:t>
      </w:r>
      <w:r w:rsidRPr="00E0438A">
        <w:rPr>
          <w:rFonts w:ascii="Times New Roman" w:hAnsi="Times New Roman" w:cs="Times New Roman"/>
          <w:sz w:val="24"/>
          <w:szCs w:val="24"/>
        </w:rPr>
        <w:t>, l’obiettivo non sarà considerato valutabile e, di conseguenza, la valutazione sarà effettuata sugli altri obiettivi, rimodulandone in proporzione il peso.</w:t>
      </w:r>
      <w:r w:rsidR="00A54991">
        <w:rPr>
          <w:rFonts w:ascii="Times New Roman" w:hAnsi="Times New Roman" w:cs="Times New Roman"/>
          <w:sz w:val="24"/>
          <w:szCs w:val="24"/>
        </w:rPr>
        <w:t xml:space="preserve"> </w:t>
      </w:r>
      <w:r w:rsidRPr="00E0438A">
        <w:rPr>
          <w:rFonts w:ascii="Times New Roman" w:hAnsi="Times New Roman" w:cs="Times New Roman"/>
          <w:sz w:val="24"/>
          <w:szCs w:val="24"/>
        </w:rPr>
        <w:t>La stessa disposizione, ovviamente, trova applicazione anche per il personale dipendente.</w:t>
      </w:r>
    </w:p>
    <w:p w14:paraId="5DD906FC" w14:textId="77777777" w:rsidR="00195A40" w:rsidRPr="00E0438A" w:rsidRDefault="00195A40" w:rsidP="00E0438A">
      <w:pPr>
        <w:spacing w:after="0" w:line="288" w:lineRule="auto"/>
        <w:jc w:val="both"/>
        <w:rPr>
          <w:rFonts w:ascii="Times New Roman" w:hAnsi="Times New Roman" w:cs="Times New Roman"/>
          <w:sz w:val="24"/>
          <w:szCs w:val="24"/>
        </w:rPr>
      </w:pPr>
    </w:p>
    <w:p w14:paraId="69EDD280" w14:textId="77777777" w:rsidR="00DA5502" w:rsidRPr="00E0438A" w:rsidRDefault="00DA5502" w:rsidP="00E0438A">
      <w:pPr>
        <w:spacing w:after="0" w:line="288" w:lineRule="auto"/>
        <w:jc w:val="both"/>
        <w:rPr>
          <w:rFonts w:ascii="Times New Roman" w:hAnsi="Times New Roman" w:cs="Times New Roman"/>
          <w:sz w:val="24"/>
          <w:szCs w:val="24"/>
        </w:rPr>
      </w:pPr>
    </w:p>
    <w:p w14:paraId="63B17A59" w14:textId="77777777" w:rsidR="00DA5502" w:rsidRPr="00E0438A" w:rsidRDefault="00DA5502" w:rsidP="00E0438A">
      <w:pPr>
        <w:spacing w:after="0" w:line="288" w:lineRule="auto"/>
        <w:jc w:val="both"/>
        <w:rPr>
          <w:rFonts w:ascii="Times New Roman" w:hAnsi="Times New Roman" w:cs="Times New Roman"/>
          <w:sz w:val="24"/>
          <w:szCs w:val="24"/>
        </w:rPr>
      </w:pPr>
    </w:p>
    <w:p w14:paraId="2AAFA038" w14:textId="77777777" w:rsidR="000E6C58" w:rsidRDefault="000E6C58">
      <w:pPr>
        <w:rPr>
          <w:rFonts w:ascii="Times New Roman" w:hAnsi="Times New Roman" w:cs="Times New Roman"/>
          <w:sz w:val="24"/>
          <w:szCs w:val="24"/>
        </w:rPr>
      </w:pPr>
      <w:r>
        <w:rPr>
          <w:rFonts w:ascii="Times New Roman" w:hAnsi="Times New Roman" w:cs="Times New Roman"/>
          <w:sz w:val="24"/>
          <w:szCs w:val="24"/>
        </w:rPr>
        <w:br w:type="page"/>
      </w:r>
    </w:p>
    <w:p w14:paraId="2EA24FCC" w14:textId="77777777" w:rsidR="00DA5502" w:rsidRPr="000E6C58" w:rsidRDefault="001B7630" w:rsidP="001B7630">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lastRenderedPageBreak/>
        <w:t>CAPO III</w:t>
      </w:r>
    </w:p>
    <w:p w14:paraId="23DC1B94" w14:textId="77777777" w:rsidR="001B7630" w:rsidRPr="000E6C58" w:rsidRDefault="001B7630" w:rsidP="001B7630">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MISURAZIONE E VALUTAZIONE DELLA PERFORMANCE</w:t>
      </w:r>
    </w:p>
    <w:p w14:paraId="4E1AC7C5" w14:textId="77777777" w:rsidR="00DA5502" w:rsidRPr="000E6C58" w:rsidRDefault="00DA5502" w:rsidP="00E0438A">
      <w:pPr>
        <w:spacing w:after="0" w:line="288" w:lineRule="auto"/>
        <w:jc w:val="both"/>
        <w:rPr>
          <w:rFonts w:ascii="Times New Roman" w:hAnsi="Times New Roman" w:cs="Times New Roman"/>
          <w:b/>
          <w:sz w:val="24"/>
          <w:szCs w:val="24"/>
        </w:rPr>
      </w:pPr>
    </w:p>
    <w:p w14:paraId="746EA396" w14:textId="77777777" w:rsidR="00DA5502" w:rsidRPr="000E6C58" w:rsidRDefault="00DA5502" w:rsidP="00E0438A">
      <w:pPr>
        <w:spacing w:after="0" w:line="288" w:lineRule="auto"/>
        <w:jc w:val="both"/>
        <w:rPr>
          <w:rFonts w:ascii="Times New Roman" w:hAnsi="Times New Roman" w:cs="Times New Roman"/>
          <w:b/>
          <w:sz w:val="24"/>
          <w:szCs w:val="24"/>
        </w:rPr>
      </w:pPr>
    </w:p>
    <w:p w14:paraId="53869539" w14:textId="77777777" w:rsidR="00966209" w:rsidRPr="000E6C58" w:rsidRDefault="00966209" w:rsidP="00974DB0">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ARTICOLO 7</w:t>
      </w:r>
    </w:p>
    <w:p w14:paraId="6D177C8D" w14:textId="77777777" w:rsidR="000E0823" w:rsidRPr="000E6C58" w:rsidRDefault="0091397F" w:rsidP="00974DB0">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ORGANI PREPOSTI ALLA MISURAZIONE E VALUTAZIONE DELLE PERFORMANCE</w:t>
      </w:r>
    </w:p>
    <w:p w14:paraId="39122D0D" w14:textId="77777777" w:rsidR="0091397F" w:rsidRPr="00E0438A" w:rsidRDefault="0091397F" w:rsidP="00E0438A">
      <w:pPr>
        <w:spacing w:after="0" w:line="288" w:lineRule="auto"/>
        <w:jc w:val="both"/>
        <w:rPr>
          <w:rFonts w:ascii="Times New Roman" w:hAnsi="Times New Roman" w:cs="Times New Roman"/>
          <w:sz w:val="24"/>
          <w:szCs w:val="24"/>
        </w:rPr>
      </w:pPr>
    </w:p>
    <w:p w14:paraId="09572112" w14:textId="77777777" w:rsidR="000E0823" w:rsidRPr="00E0438A" w:rsidRDefault="000E0823"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La funzione di misurazione e valutazione delle performance, prevista dall’art. 7, comma 2, del citato </w:t>
      </w:r>
      <w:proofErr w:type="spellStart"/>
      <w:r w:rsidRPr="00E0438A">
        <w:rPr>
          <w:rFonts w:ascii="Times New Roman" w:hAnsi="Times New Roman" w:cs="Times New Roman"/>
          <w:sz w:val="24"/>
          <w:szCs w:val="24"/>
        </w:rPr>
        <w:t>D.Lgs</w:t>
      </w:r>
      <w:proofErr w:type="spellEnd"/>
      <w:r w:rsidRPr="00E0438A">
        <w:rPr>
          <w:rFonts w:ascii="Times New Roman" w:hAnsi="Times New Roman" w:cs="Times New Roman"/>
          <w:sz w:val="24"/>
          <w:szCs w:val="24"/>
        </w:rPr>
        <w:t xml:space="preserve"> n. 150/09 ed in conformità alle disposizioni regolamentari vigenti, viene svolta:</w:t>
      </w:r>
    </w:p>
    <w:p w14:paraId="6E9C5EBE" w14:textId="055AA055" w:rsidR="002F2835" w:rsidRPr="00E0438A" w:rsidRDefault="002F2835" w:rsidP="00974DB0">
      <w:pPr>
        <w:pStyle w:val="Paragrafoelenco"/>
        <w:numPr>
          <w:ilvl w:val="0"/>
          <w:numId w:val="5"/>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Dal</w:t>
      </w:r>
      <w:r w:rsidR="00F16C72">
        <w:rPr>
          <w:rFonts w:ascii="Times New Roman" w:hAnsi="Times New Roman" w:cs="Times New Roman"/>
          <w:sz w:val="24"/>
          <w:szCs w:val="24"/>
        </w:rPr>
        <w:t xml:space="preserve"> Nucleo </w:t>
      </w:r>
      <w:r w:rsidRPr="00E0438A">
        <w:rPr>
          <w:rFonts w:ascii="Times New Roman" w:hAnsi="Times New Roman" w:cs="Times New Roman"/>
          <w:sz w:val="24"/>
          <w:szCs w:val="24"/>
        </w:rPr>
        <w:t>Indipendente di Valutazione istituito nell’Ente, cui compete la valutazione della performance organizzativa dell’intero Ent</w:t>
      </w:r>
      <w:r w:rsidR="00A856DE" w:rsidRPr="00E0438A">
        <w:rPr>
          <w:rFonts w:ascii="Times New Roman" w:hAnsi="Times New Roman" w:cs="Times New Roman"/>
          <w:sz w:val="24"/>
          <w:szCs w:val="24"/>
        </w:rPr>
        <w:t>e</w:t>
      </w:r>
      <w:r w:rsidRPr="00E0438A">
        <w:rPr>
          <w:rFonts w:ascii="Times New Roman" w:hAnsi="Times New Roman" w:cs="Times New Roman"/>
          <w:sz w:val="24"/>
          <w:szCs w:val="24"/>
        </w:rPr>
        <w:t xml:space="preserve"> e di ciascuna struttura amministrativa nel suo complesso, nonché </w:t>
      </w:r>
      <w:r w:rsidR="0091397F" w:rsidRPr="00E0438A">
        <w:rPr>
          <w:rFonts w:ascii="Times New Roman" w:hAnsi="Times New Roman" w:cs="Times New Roman"/>
          <w:sz w:val="24"/>
          <w:szCs w:val="24"/>
        </w:rPr>
        <w:t xml:space="preserve">della performance individuale </w:t>
      </w:r>
      <w:r w:rsidRPr="00E0438A">
        <w:rPr>
          <w:rFonts w:ascii="Times New Roman" w:hAnsi="Times New Roman" w:cs="Times New Roman"/>
          <w:sz w:val="24"/>
          <w:szCs w:val="24"/>
        </w:rPr>
        <w:t xml:space="preserve">dei </w:t>
      </w:r>
      <w:r w:rsidR="007935ED">
        <w:rPr>
          <w:rFonts w:ascii="Times New Roman" w:hAnsi="Times New Roman" w:cs="Times New Roman"/>
          <w:sz w:val="24"/>
          <w:szCs w:val="24"/>
        </w:rPr>
        <w:t>R</w:t>
      </w:r>
      <w:r w:rsidRPr="00E0438A">
        <w:rPr>
          <w:rFonts w:ascii="Times New Roman" w:hAnsi="Times New Roman" w:cs="Times New Roman"/>
          <w:sz w:val="24"/>
          <w:szCs w:val="24"/>
        </w:rPr>
        <w:t>esponsabili del Settore previsti dal modello organizzativo vigente</w:t>
      </w:r>
      <w:r w:rsidR="00811CCA">
        <w:rPr>
          <w:rFonts w:ascii="Times New Roman" w:hAnsi="Times New Roman" w:cs="Times New Roman"/>
          <w:sz w:val="24"/>
          <w:szCs w:val="24"/>
        </w:rPr>
        <w:t xml:space="preserve"> </w:t>
      </w:r>
      <w:r w:rsidR="00811CCA" w:rsidRPr="006D75D6">
        <w:rPr>
          <w:rFonts w:ascii="Times New Roman" w:hAnsi="Times New Roman" w:cs="Times New Roman"/>
          <w:sz w:val="24"/>
          <w:szCs w:val="24"/>
        </w:rPr>
        <w:t>che il Nucleo Indipendente di Valutazione propone al Sindaco</w:t>
      </w:r>
      <w:r w:rsidRPr="00E0438A">
        <w:rPr>
          <w:rFonts w:ascii="Times New Roman" w:hAnsi="Times New Roman" w:cs="Times New Roman"/>
          <w:sz w:val="24"/>
          <w:szCs w:val="24"/>
        </w:rPr>
        <w:t>;</w:t>
      </w:r>
    </w:p>
    <w:p w14:paraId="7FEB897E" w14:textId="77777777" w:rsidR="002F2835" w:rsidRPr="00E0438A" w:rsidRDefault="002F2835" w:rsidP="00974DB0">
      <w:pPr>
        <w:pStyle w:val="Paragrafoelenco"/>
        <w:numPr>
          <w:ilvl w:val="0"/>
          <w:numId w:val="5"/>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 xml:space="preserve">Dai </w:t>
      </w:r>
      <w:r w:rsidR="007935ED">
        <w:rPr>
          <w:rFonts w:ascii="Times New Roman" w:hAnsi="Times New Roman" w:cs="Times New Roman"/>
          <w:sz w:val="24"/>
          <w:szCs w:val="24"/>
        </w:rPr>
        <w:t>R</w:t>
      </w:r>
      <w:r w:rsidR="00A856DE" w:rsidRPr="00E0438A">
        <w:rPr>
          <w:rFonts w:ascii="Times New Roman" w:hAnsi="Times New Roman" w:cs="Times New Roman"/>
          <w:sz w:val="24"/>
          <w:szCs w:val="24"/>
        </w:rPr>
        <w:t>esponsabili</w:t>
      </w:r>
      <w:r w:rsidRPr="00E0438A">
        <w:rPr>
          <w:rFonts w:ascii="Times New Roman" w:hAnsi="Times New Roman" w:cs="Times New Roman"/>
          <w:sz w:val="24"/>
          <w:szCs w:val="24"/>
        </w:rPr>
        <w:t xml:space="preserve"> dei Settori per la performance individuale de</w:t>
      </w:r>
      <w:r w:rsidR="00A856DE" w:rsidRPr="00E0438A">
        <w:rPr>
          <w:rFonts w:ascii="Times New Roman" w:hAnsi="Times New Roman" w:cs="Times New Roman"/>
          <w:sz w:val="24"/>
          <w:szCs w:val="24"/>
        </w:rPr>
        <w:t>i dipendenti</w:t>
      </w:r>
      <w:r w:rsidRPr="00E0438A">
        <w:rPr>
          <w:rFonts w:ascii="Times New Roman" w:hAnsi="Times New Roman" w:cs="Times New Roman"/>
          <w:sz w:val="24"/>
          <w:szCs w:val="24"/>
        </w:rPr>
        <w:t>;</w:t>
      </w:r>
    </w:p>
    <w:p w14:paraId="0A06AB53" w14:textId="77777777" w:rsidR="002F2835" w:rsidRPr="00E0438A" w:rsidRDefault="002F2835" w:rsidP="00974DB0">
      <w:pPr>
        <w:pStyle w:val="Paragrafoelenco"/>
        <w:numPr>
          <w:ilvl w:val="0"/>
          <w:numId w:val="5"/>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Dal Sindaco per la valutazione della performance individuale del Segretario Generale sulla base di apposite relazioni a consuntivo.</w:t>
      </w:r>
    </w:p>
    <w:p w14:paraId="3CE74F11" w14:textId="77777777" w:rsidR="00DA5502" w:rsidRPr="00E0438A" w:rsidRDefault="00DA5502" w:rsidP="00E0438A">
      <w:pPr>
        <w:spacing w:after="0" w:line="288" w:lineRule="auto"/>
        <w:jc w:val="both"/>
        <w:rPr>
          <w:rFonts w:ascii="Times New Roman" w:hAnsi="Times New Roman" w:cs="Times New Roman"/>
          <w:sz w:val="24"/>
          <w:szCs w:val="24"/>
        </w:rPr>
      </w:pPr>
    </w:p>
    <w:p w14:paraId="10D116B2" w14:textId="77777777" w:rsidR="00966209" w:rsidRPr="000E6C58" w:rsidRDefault="00966209" w:rsidP="00974DB0">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ARTICOLO 8</w:t>
      </w:r>
    </w:p>
    <w:p w14:paraId="40606422" w14:textId="77777777" w:rsidR="00651A22" w:rsidRPr="000E6C58" w:rsidRDefault="00DA5502" w:rsidP="00974DB0">
      <w:pPr>
        <w:spacing w:after="0" w:line="288" w:lineRule="auto"/>
        <w:jc w:val="center"/>
        <w:rPr>
          <w:rFonts w:ascii="Times New Roman" w:hAnsi="Times New Roman" w:cs="Times New Roman"/>
          <w:b/>
          <w:sz w:val="24"/>
          <w:szCs w:val="24"/>
        </w:rPr>
      </w:pPr>
      <w:r w:rsidRPr="000E6C58">
        <w:rPr>
          <w:rFonts w:ascii="Times New Roman" w:hAnsi="Times New Roman" w:cs="Times New Roman"/>
          <w:b/>
          <w:sz w:val="24"/>
          <w:szCs w:val="24"/>
        </w:rPr>
        <w:t>LA PERFORMANCE ORGANIZZATIVA (DELL’INTERO ENTE E DEI SETTORI)</w:t>
      </w:r>
    </w:p>
    <w:p w14:paraId="4CEE5267" w14:textId="77777777" w:rsidR="00974DB0" w:rsidRPr="00E0438A" w:rsidRDefault="00974DB0" w:rsidP="00974DB0">
      <w:pPr>
        <w:spacing w:after="0" w:line="288" w:lineRule="auto"/>
        <w:jc w:val="center"/>
        <w:rPr>
          <w:rFonts w:ascii="Times New Roman" w:hAnsi="Times New Roman" w:cs="Times New Roman"/>
          <w:sz w:val="24"/>
          <w:szCs w:val="24"/>
        </w:rPr>
      </w:pPr>
    </w:p>
    <w:p w14:paraId="6DDC2264" w14:textId="77777777" w:rsidR="00651A22" w:rsidRPr="00E0438A" w:rsidRDefault="00651A22"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Alla luce dell’art. 8 del </w:t>
      </w:r>
      <w:proofErr w:type="spellStart"/>
      <w:r w:rsidRPr="00E0438A">
        <w:rPr>
          <w:rFonts w:ascii="Times New Roman" w:hAnsi="Times New Roman" w:cs="Times New Roman"/>
          <w:sz w:val="24"/>
          <w:szCs w:val="24"/>
        </w:rPr>
        <w:t>D.Lgs.</w:t>
      </w:r>
      <w:proofErr w:type="spellEnd"/>
      <w:r w:rsidRPr="00E0438A">
        <w:rPr>
          <w:rFonts w:ascii="Times New Roman" w:hAnsi="Times New Roman" w:cs="Times New Roman"/>
          <w:sz w:val="24"/>
          <w:szCs w:val="24"/>
        </w:rPr>
        <w:t xml:space="preserve"> n. 150/09 risulta definitivo il quadro normativo-regolamentare relativo alla “performance organizzativa” dell’intero Ente e delle singole articolazioni organizzative di vertice burocratico previste nel modello organizzativo formalmente approvato ed in vigore, denominate Settori.</w:t>
      </w:r>
    </w:p>
    <w:p w14:paraId="31204287" w14:textId="46F1111E" w:rsidR="00651A22" w:rsidRPr="00762D23" w:rsidRDefault="00651A22"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Va rilevata in primo luogo la competenza del</w:t>
      </w:r>
      <w:r w:rsidR="00863BF5">
        <w:rPr>
          <w:rFonts w:ascii="Times New Roman" w:hAnsi="Times New Roman" w:cs="Times New Roman"/>
          <w:sz w:val="24"/>
          <w:szCs w:val="24"/>
        </w:rPr>
        <w:t xml:space="preserve"> NIV</w:t>
      </w:r>
      <w:r w:rsidRPr="00E0438A">
        <w:rPr>
          <w:rFonts w:ascii="Times New Roman" w:hAnsi="Times New Roman" w:cs="Times New Roman"/>
          <w:sz w:val="24"/>
          <w:szCs w:val="24"/>
        </w:rPr>
        <w:t xml:space="preserve"> il quale, oltre a monitorare il funzionamento complessivo del Sistema della valutazione, della trasparenza ed integrità, elabora una relazione annuale sullo stato di attuazione dello stesso Sistema </w:t>
      </w:r>
      <w:r w:rsidR="00747133" w:rsidRPr="00A73F5C">
        <w:rPr>
          <w:rFonts w:ascii="Times New Roman" w:hAnsi="Times New Roman" w:cs="Times New Roman"/>
          <w:sz w:val="24"/>
          <w:szCs w:val="24"/>
        </w:rPr>
        <w:t>e valida la</w:t>
      </w:r>
      <w:r w:rsidR="00747133">
        <w:rPr>
          <w:rFonts w:ascii="Times New Roman" w:hAnsi="Times New Roman" w:cs="Times New Roman"/>
          <w:sz w:val="24"/>
          <w:szCs w:val="24"/>
        </w:rPr>
        <w:t xml:space="preserve"> relazione sulla </w:t>
      </w:r>
      <w:r w:rsidRPr="00E0438A">
        <w:rPr>
          <w:rFonts w:ascii="Times New Roman" w:hAnsi="Times New Roman" w:cs="Times New Roman"/>
          <w:sz w:val="24"/>
          <w:szCs w:val="24"/>
        </w:rPr>
        <w:t xml:space="preserve">performance organizzativa </w:t>
      </w:r>
      <w:r w:rsidR="00747133">
        <w:rPr>
          <w:rFonts w:ascii="Times New Roman" w:hAnsi="Times New Roman" w:cs="Times New Roman"/>
          <w:sz w:val="24"/>
          <w:szCs w:val="24"/>
        </w:rPr>
        <w:t xml:space="preserve">elaborata </w:t>
      </w:r>
      <w:r w:rsidR="00747133" w:rsidRPr="00A73F5C">
        <w:rPr>
          <w:rFonts w:ascii="Times New Roman" w:hAnsi="Times New Roman" w:cs="Times New Roman"/>
          <w:sz w:val="24"/>
          <w:szCs w:val="24"/>
        </w:rPr>
        <w:t>dall’Ente (Segretario Comunale)</w:t>
      </w:r>
      <w:r w:rsidR="00E56F17">
        <w:rPr>
          <w:rFonts w:ascii="Times New Roman" w:hAnsi="Times New Roman" w:cs="Times New Roman"/>
          <w:sz w:val="24"/>
          <w:szCs w:val="24"/>
        </w:rPr>
        <w:t xml:space="preserve"> </w:t>
      </w:r>
      <w:r w:rsidRPr="00E0438A">
        <w:rPr>
          <w:rFonts w:ascii="Times New Roman" w:hAnsi="Times New Roman" w:cs="Times New Roman"/>
          <w:sz w:val="24"/>
          <w:szCs w:val="24"/>
        </w:rPr>
        <w:t xml:space="preserve">come sopra descritta, e ciò con riferimento alle indicazioni contenute nei tradizionali strumenti finanziari dell’Ente oltre che negli altri documenti di pianificazione, quali </w:t>
      </w:r>
      <w:r w:rsidR="00762D23" w:rsidRPr="006D75D6">
        <w:rPr>
          <w:rFonts w:ascii="Times New Roman" w:hAnsi="Times New Roman" w:cs="Times New Roman"/>
          <w:sz w:val="24"/>
          <w:szCs w:val="24"/>
        </w:rPr>
        <w:t>il PIAO</w:t>
      </w:r>
      <w:r w:rsidRPr="00762D23">
        <w:rPr>
          <w:rFonts w:ascii="Times New Roman" w:hAnsi="Times New Roman" w:cs="Times New Roman"/>
          <w:sz w:val="24"/>
          <w:szCs w:val="24"/>
        </w:rPr>
        <w:t>,</w:t>
      </w:r>
      <w:r w:rsidR="00762D23">
        <w:rPr>
          <w:rFonts w:ascii="Times New Roman" w:hAnsi="Times New Roman" w:cs="Times New Roman"/>
          <w:sz w:val="24"/>
          <w:szCs w:val="24"/>
        </w:rPr>
        <w:t xml:space="preserve"> </w:t>
      </w:r>
      <w:r w:rsidR="00762D23" w:rsidRPr="006D75D6">
        <w:rPr>
          <w:rFonts w:ascii="Times New Roman" w:hAnsi="Times New Roman" w:cs="Times New Roman"/>
          <w:sz w:val="24"/>
          <w:szCs w:val="24"/>
        </w:rPr>
        <w:t>contenente</w:t>
      </w:r>
      <w:r w:rsidRPr="00E0438A">
        <w:rPr>
          <w:rFonts w:ascii="Times New Roman" w:hAnsi="Times New Roman" w:cs="Times New Roman"/>
          <w:sz w:val="24"/>
          <w:szCs w:val="24"/>
        </w:rPr>
        <w:t xml:space="preserve"> il Piano Dettagliato degli Obiettivi ed il piano della performance</w:t>
      </w:r>
      <w:r w:rsidR="00762D23">
        <w:rPr>
          <w:rFonts w:ascii="Times New Roman" w:hAnsi="Times New Roman" w:cs="Times New Roman"/>
          <w:sz w:val="24"/>
          <w:szCs w:val="24"/>
        </w:rPr>
        <w:t xml:space="preserve">, </w:t>
      </w:r>
      <w:r w:rsidR="00747133" w:rsidRPr="00762D23">
        <w:rPr>
          <w:rFonts w:ascii="Times New Roman" w:hAnsi="Times New Roman" w:cs="Times New Roman"/>
          <w:sz w:val="24"/>
          <w:szCs w:val="24"/>
        </w:rPr>
        <w:t>ed alla valutazione della performance effettuata dal NIV.</w:t>
      </w:r>
    </w:p>
    <w:p w14:paraId="3DA4F39C" w14:textId="77777777" w:rsidR="002006D6" w:rsidRPr="00E0438A" w:rsidRDefault="002006D6"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Detta relazione sulla performance organizzativa dell’intero Ente e delle singole strutture – che è condizione inderogabile per l’accesso agli strumenti di valutazione del merito di tutti i soggetti coinvolti nel Sistema – ha la funzione di valutare i risultati raggiunti in termine di:</w:t>
      </w:r>
    </w:p>
    <w:p w14:paraId="7C2274D8" w14:textId="77777777" w:rsidR="002006D6" w:rsidRPr="00E0438A" w:rsidRDefault="002006D6" w:rsidP="00E0438A">
      <w:pPr>
        <w:pStyle w:val="Paragrafoelenco"/>
        <w:numPr>
          <w:ilvl w:val="0"/>
          <w:numId w:val="10"/>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Miglioramento della qualità dei servizi erogati all’utenza;</w:t>
      </w:r>
    </w:p>
    <w:p w14:paraId="50E9861E" w14:textId="77777777" w:rsidR="002006D6" w:rsidRPr="00E0438A" w:rsidRDefault="002006D6" w:rsidP="00E0438A">
      <w:pPr>
        <w:pStyle w:val="Paragrafoelenco"/>
        <w:numPr>
          <w:ilvl w:val="0"/>
          <w:numId w:val="10"/>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Innalzamento degli standard che misurano l’attività dell’Ente in termini di efficienza, efficacia ed economicità;</w:t>
      </w:r>
    </w:p>
    <w:p w14:paraId="29CB0C49" w14:textId="77777777" w:rsidR="002006D6" w:rsidRPr="00E0438A" w:rsidRDefault="002006D6" w:rsidP="00E0438A">
      <w:pPr>
        <w:pStyle w:val="Paragrafoelenco"/>
        <w:numPr>
          <w:ilvl w:val="0"/>
          <w:numId w:val="10"/>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Soddisfazione dei bisogni della collettività;</w:t>
      </w:r>
    </w:p>
    <w:p w14:paraId="6DA308C2" w14:textId="77777777" w:rsidR="002006D6" w:rsidRPr="00E0438A" w:rsidRDefault="002006D6" w:rsidP="00E0438A">
      <w:pPr>
        <w:pStyle w:val="Paragrafoelenco"/>
        <w:numPr>
          <w:ilvl w:val="0"/>
          <w:numId w:val="10"/>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Rispetto dei termini di conclusione dei procedimenti amministrativi.</w:t>
      </w:r>
    </w:p>
    <w:p w14:paraId="2293FC2E" w14:textId="77777777" w:rsidR="009C450A" w:rsidRDefault="009C450A" w:rsidP="00E0438A">
      <w:pPr>
        <w:spacing w:after="0" w:line="288" w:lineRule="auto"/>
        <w:jc w:val="both"/>
        <w:rPr>
          <w:rFonts w:ascii="Times New Roman" w:hAnsi="Times New Roman" w:cs="Times New Roman"/>
          <w:sz w:val="24"/>
          <w:szCs w:val="24"/>
        </w:rPr>
      </w:pPr>
    </w:p>
    <w:p w14:paraId="223E3460" w14:textId="77777777" w:rsidR="002006D6" w:rsidRPr="00E0438A" w:rsidRDefault="002006D6"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Per </w:t>
      </w:r>
      <w:r w:rsidR="009C450A" w:rsidRPr="00A73F5C">
        <w:rPr>
          <w:rFonts w:ascii="Times New Roman" w:hAnsi="Times New Roman" w:cs="Times New Roman"/>
          <w:sz w:val="24"/>
          <w:szCs w:val="24"/>
        </w:rPr>
        <w:t>la valutazione della performance organizzativa</w:t>
      </w:r>
      <w:r w:rsidR="004222DC">
        <w:rPr>
          <w:rFonts w:ascii="Times New Roman" w:hAnsi="Times New Roman" w:cs="Times New Roman"/>
          <w:sz w:val="24"/>
          <w:szCs w:val="24"/>
        </w:rPr>
        <w:t>il NIV</w:t>
      </w:r>
      <w:r w:rsidRPr="00E0438A">
        <w:rPr>
          <w:rFonts w:ascii="Times New Roman" w:hAnsi="Times New Roman" w:cs="Times New Roman"/>
          <w:sz w:val="24"/>
          <w:szCs w:val="24"/>
        </w:rPr>
        <w:t xml:space="preserve"> dovrà necessariamente disporre dei dati e della documentazione prodotta da</w:t>
      </w:r>
      <w:r w:rsidR="00A856DE" w:rsidRPr="00E0438A">
        <w:rPr>
          <w:rFonts w:ascii="Times New Roman" w:hAnsi="Times New Roman" w:cs="Times New Roman"/>
          <w:sz w:val="24"/>
          <w:szCs w:val="24"/>
        </w:rPr>
        <w:t xml:space="preserve">i </w:t>
      </w:r>
      <w:r w:rsidR="007935ED">
        <w:rPr>
          <w:rFonts w:ascii="Times New Roman" w:hAnsi="Times New Roman" w:cs="Times New Roman"/>
          <w:sz w:val="24"/>
          <w:szCs w:val="24"/>
        </w:rPr>
        <w:t>Responsabili di Settore</w:t>
      </w:r>
      <w:r w:rsidRPr="00E0438A">
        <w:rPr>
          <w:rFonts w:ascii="Times New Roman" w:hAnsi="Times New Roman" w:cs="Times New Roman"/>
          <w:sz w:val="24"/>
          <w:szCs w:val="24"/>
        </w:rPr>
        <w:t>dell’Ente, sia in fase di pianificazione degli obiettivi che di risultati finali.</w:t>
      </w:r>
    </w:p>
    <w:p w14:paraId="476BFB2D" w14:textId="77777777" w:rsidR="002006D6" w:rsidRPr="00E0438A" w:rsidRDefault="002006D6"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lastRenderedPageBreak/>
        <w:t>Pertanto si ritiene fondamentale il ruolo de</w:t>
      </w:r>
      <w:r w:rsidR="00A856DE" w:rsidRPr="00E0438A">
        <w:rPr>
          <w:rFonts w:ascii="Times New Roman" w:hAnsi="Times New Roman" w:cs="Times New Roman"/>
          <w:sz w:val="24"/>
          <w:szCs w:val="24"/>
        </w:rPr>
        <w:t xml:space="preserve">i </w:t>
      </w:r>
      <w:r w:rsidR="007935ED">
        <w:rPr>
          <w:rFonts w:ascii="Times New Roman" w:hAnsi="Times New Roman" w:cs="Times New Roman"/>
          <w:sz w:val="24"/>
          <w:szCs w:val="24"/>
        </w:rPr>
        <w:t>Responsabili di Settore</w:t>
      </w:r>
      <w:r w:rsidRPr="00E0438A">
        <w:rPr>
          <w:rFonts w:ascii="Times New Roman" w:hAnsi="Times New Roman" w:cs="Times New Roman"/>
          <w:sz w:val="24"/>
          <w:szCs w:val="24"/>
        </w:rPr>
        <w:t xml:space="preserve"> – già in fase di formulazione degli obiettivi – </w:t>
      </w:r>
      <w:r w:rsidR="00A856DE" w:rsidRPr="00E0438A">
        <w:rPr>
          <w:rFonts w:ascii="Times New Roman" w:hAnsi="Times New Roman" w:cs="Times New Roman"/>
          <w:sz w:val="24"/>
          <w:szCs w:val="24"/>
        </w:rPr>
        <w:t xml:space="preserve">per </w:t>
      </w:r>
      <w:r w:rsidRPr="00E0438A">
        <w:rPr>
          <w:rFonts w:ascii="Times New Roman" w:hAnsi="Times New Roman" w:cs="Times New Roman"/>
          <w:sz w:val="24"/>
          <w:szCs w:val="24"/>
        </w:rPr>
        <w:t>il rilevamento in sede di relazione sulla performance organizzativa dei seguenti elementi:</w:t>
      </w:r>
    </w:p>
    <w:p w14:paraId="148FBEF3" w14:textId="77777777" w:rsidR="00A5366F" w:rsidRPr="00E0438A" w:rsidRDefault="002006D6" w:rsidP="00E0438A">
      <w:pPr>
        <w:pStyle w:val="Paragrafoelenco"/>
        <w:numPr>
          <w:ilvl w:val="0"/>
          <w:numId w:val="9"/>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 xml:space="preserve">I servizi che si intendono erogare </w:t>
      </w:r>
      <w:r w:rsidR="00A5366F" w:rsidRPr="00E0438A">
        <w:rPr>
          <w:rFonts w:ascii="Times New Roman" w:hAnsi="Times New Roman" w:cs="Times New Roman"/>
          <w:sz w:val="24"/>
          <w:szCs w:val="24"/>
        </w:rPr>
        <w:t>all’utenza e le azioni volte a migliorare la qualità degli stessi;</w:t>
      </w:r>
    </w:p>
    <w:p w14:paraId="699D1C55" w14:textId="77777777" w:rsidR="00A5366F" w:rsidRPr="00E0438A" w:rsidRDefault="00A5366F" w:rsidP="00E0438A">
      <w:pPr>
        <w:pStyle w:val="Paragrafoelenco"/>
        <w:numPr>
          <w:ilvl w:val="0"/>
          <w:numId w:val="9"/>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Gli standard relativi a ciascun servizio e le azioni che ne innalzano il livello in termini di efficienza, efficacia ed economicità, con relativi indicatori;</w:t>
      </w:r>
    </w:p>
    <w:p w14:paraId="4B54E197" w14:textId="77777777" w:rsidR="00A5366F" w:rsidRPr="00E0438A" w:rsidRDefault="00A5366F" w:rsidP="00E0438A">
      <w:pPr>
        <w:pStyle w:val="Paragrafoelenco"/>
        <w:numPr>
          <w:ilvl w:val="0"/>
          <w:numId w:val="9"/>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Le azioni che si ritiene di attivare e le modalità per rilevare il grado di soddisfazione dell’utenza esterna e/o interna;</w:t>
      </w:r>
    </w:p>
    <w:p w14:paraId="125F293D" w14:textId="77777777" w:rsidR="00A5366F" w:rsidRPr="00E0438A" w:rsidRDefault="00A5366F" w:rsidP="00E0438A">
      <w:pPr>
        <w:pStyle w:val="Paragrafoelenco"/>
        <w:numPr>
          <w:ilvl w:val="0"/>
          <w:numId w:val="9"/>
        </w:numPr>
        <w:spacing w:after="0" w:line="288" w:lineRule="auto"/>
        <w:ind w:left="284" w:hanging="284"/>
        <w:jc w:val="both"/>
        <w:rPr>
          <w:rFonts w:ascii="Times New Roman" w:hAnsi="Times New Roman" w:cs="Times New Roman"/>
          <w:sz w:val="24"/>
          <w:szCs w:val="24"/>
        </w:rPr>
      </w:pPr>
      <w:r w:rsidRPr="00E0438A">
        <w:rPr>
          <w:rFonts w:ascii="Times New Roman" w:hAnsi="Times New Roman" w:cs="Times New Roman"/>
          <w:sz w:val="24"/>
          <w:szCs w:val="24"/>
        </w:rPr>
        <w:t>L’ottimizzazione dei tempi dei procedimenti amministrativi.</w:t>
      </w:r>
    </w:p>
    <w:p w14:paraId="67BDB24B" w14:textId="77777777" w:rsidR="007E5EAA" w:rsidRPr="00E0438A" w:rsidRDefault="00A5366F"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In linea, quindi, con le diverse norme di principio della riforma Brunetta viene prevista la fase della rendicontazione della performance organizzativa che rappresenta una sostanziale innovazione rispetto al passato.</w:t>
      </w:r>
    </w:p>
    <w:p w14:paraId="736DDCBB" w14:textId="77777777" w:rsidR="00DF7865" w:rsidRPr="00E0438A" w:rsidRDefault="002A6FFC" w:rsidP="00BD3CEF">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Infatti, </w:t>
      </w:r>
      <w:r w:rsidR="00DF7865" w:rsidRPr="00E0438A">
        <w:rPr>
          <w:rFonts w:ascii="Times New Roman" w:hAnsi="Times New Roman" w:cs="Times New Roman"/>
          <w:sz w:val="24"/>
          <w:szCs w:val="24"/>
        </w:rPr>
        <w:t xml:space="preserve">la relazione sulla performance organizzativa </w:t>
      </w:r>
      <w:r w:rsidR="009C450A" w:rsidRPr="00A73F5C">
        <w:rPr>
          <w:rFonts w:ascii="Times New Roman" w:hAnsi="Times New Roman" w:cs="Times New Roman"/>
          <w:sz w:val="24"/>
          <w:szCs w:val="24"/>
        </w:rPr>
        <w:t>redatta dall’Ente ed il documento di validazione della relazione redatto dal NIV</w:t>
      </w:r>
      <w:r w:rsidR="00DF7865" w:rsidRPr="00E0438A">
        <w:rPr>
          <w:rFonts w:ascii="Times New Roman" w:hAnsi="Times New Roman" w:cs="Times New Roman"/>
          <w:sz w:val="24"/>
          <w:szCs w:val="24"/>
        </w:rPr>
        <w:t>dev</w:t>
      </w:r>
      <w:r w:rsidR="009C450A">
        <w:rPr>
          <w:rFonts w:ascii="Times New Roman" w:hAnsi="Times New Roman" w:cs="Times New Roman"/>
          <w:sz w:val="24"/>
          <w:szCs w:val="24"/>
        </w:rPr>
        <w:t>ono</w:t>
      </w:r>
      <w:r w:rsidR="00DF7865" w:rsidRPr="00E0438A">
        <w:rPr>
          <w:rFonts w:ascii="Times New Roman" w:hAnsi="Times New Roman" w:cs="Times New Roman"/>
          <w:sz w:val="24"/>
          <w:szCs w:val="24"/>
        </w:rPr>
        <w:t xml:space="preserve"> essere</w:t>
      </w:r>
      <w:r w:rsidR="00BD3CEF">
        <w:rPr>
          <w:rFonts w:ascii="Times New Roman" w:hAnsi="Times New Roman" w:cs="Times New Roman"/>
          <w:sz w:val="24"/>
          <w:szCs w:val="24"/>
        </w:rPr>
        <w:t xml:space="preserve"> p</w:t>
      </w:r>
      <w:r w:rsidR="00DF7865" w:rsidRPr="00E0438A">
        <w:rPr>
          <w:rFonts w:ascii="Times New Roman" w:hAnsi="Times New Roman" w:cs="Times New Roman"/>
          <w:sz w:val="24"/>
          <w:szCs w:val="24"/>
        </w:rPr>
        <w:t>ubblic</w:t>
      </w:r>
      <w:r w:rsidR="00BD3CEF">
        <w:rPr>
          <w:rFonts w:ascii="Times New Roman" w:hAnsi="Times New Roman" w:cs="Times New Roman"/>
          <w:sz w:val="24"/>
          <w:szCs w:val="24"/>
        </w:rPr>
        <w:t>at</w:t>
      </w:r>
      <w:r w:rsidR="009C450A">
        <w:rPr>
          <w:rFonts w:ascii="Times New Roman" w:hAnsi="Times New Roman" w:cs="Times New Roman"/>
          <w:sz w:val="24"/>
          <w:szCs w:val="24"/>
        </w:rPr>
        <w:t>i</w:t>
      </w:r>
      <w:r w:rsidR="00BD3CEF">
        <w:rPr>
          <w:rFonts w:ascii="Times New Roman" w:hAnsi="Times New Roman" w:cs="Times New Roman"/>
          <w:sz w:val="24"/>
          <w:szCs w:val="24"/>
        </w:rPr>
        <w:t xml:space="preserve"> sul sito internet dell’Ente.</w:t>
      </w:r>
    </w:p>
    <w:p w14:paraId="58B9EAF1" w14:textId="77777777" w:rsidR="00DF7865" w:rsidRPr="00E0438A" w:rsidRDefault="00DF7865"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Va sottolineato, inoltre, che la relazione in argomento rileva soprattutto ai fini della valutazione delle prestazioni e dei risultati dei</w:t>
      </w:r>
      <w:r w:rsidR="00A82A79">
        <w:rPr>
          <w:rFonts w:ascii="Times New Roman" w:hAnsi="Times New Roman" w:cs="Times New Roman"/>
          <w:sz w:val="24"/>
          <w:szCs w:val="24"/>
        </w:rPr>
        <w:t xml:space="preserve"> Responsabili di Settore</w:t>
      </w:r>
      <w:r w:rsidRPr="00E0438A">
        <w:rPr>
          <w:rFonts w:ascii="Times New Roman" w:hAnsi="Times New Roman" w:cs="Times New Roman"/>
          <w:sz w:val="24"/>
          <w:szCs w:val="24"/>
        </w:rPr>
        <w:t>.</w:t>
      </w:r>
    </w:p>
    <w:p w14:paraId="6F7706E0" w14:textId="77777777" w:rsidR="00285AEC" w:rsidRDefault="00DF7865" w:rsidP="00E0438A">
      <w:pPr>
        <w:spacing w:after="0" w:line="288" w:lineRule="auto"/>
        <w:jc w:val="both"/>
        <w:rPr>
          <w:rFonts w:ascii="Times New Roman" w:hAnsi="Times New Roman" w:cs="Times New Roman"/>
          <w:sz w:val="24"/>
          <w:szCs w:val="24"/>
        </w:rPr>
      </w:pPr>
      <w:r w:rsidRPr="00E0438A">
        <w:rPr>
          <w:rFonts w:ascii="Times New Roman" w:hAnsi="Times New Roman" w:cs="Times New Roman"/>
          <w:sz w:val="24"/>
          <w:szCs w:val="24"/>
        </w:rPr>
        <w:t xml:space="preserve">Ed è con riferimento alla valutazione dei </w:t>
      </w:r>
      <w:r w:rsidR="00A82A79">
        <w:rPr>
          <w:rFonts w:ascii="Times New Roman" w:hAnsi="Times New Roman" w:cs="Times New Roman"/>
          <w:sz w:val="24"/>
          <w:szCs w:val="24"/>
        </w:rPr>
        <w:t>Responsabili di Settore</w:t>
      </w:r>
      <w:r w:rsidRPr="00E0438A">
        <w:rPr>
          <w:rFonts w:ascii="Times New Roman" w:hAnsi="Times New Roman" w:cs="Times New Roman"/>
          <w:sz w:val="24"/>
          <w:szCs w:val="24"/>
        </w:rPr>
        <w:t xml:space="preserve"> da parte del</w:t>
      </w:r>
      <w:r w:rsidR="00863BF5">
        <w:rPr>
          <w:rFonts w:ascii="Times New Roman" w:hAnsi="Times New Roman" w:cs="Times New Roman"/>
          <w:sz w:val="24"/>
          <w:szCs w:val="24"/>
        </w:rPr>
        <w:t xml:space="preserve"> NIV</w:t>
      </w:r>
      <w:r w:rsidRPr="00E0438A">
        <w:rPr>
          <w:rFonts w:ascii="Times New Roman" w:hAnsi="Times New Roman" w:cs="Times New Roman"/>
          <w:sz w:val="24"/>
          <w:szCs w:val="24"/>
        </w:rPr>
        <w:t xml:space="preserve">, quale soggetto valutatore, che le disposizioni regolamentari in materia definiscono la metodologia e la tempistica attraverso le quali lo stesso </w:t>
      </w:r>
      <w:r w:rsidR="00F16C72">
        <w:rPr>
          <w:rFonts w:ascii="Times New Roman" w:hAnsi="Times New Roman" w:cs="Times New Roman"/>
          <w:sz w:val="24"/>
          <w:szCs w:val="24"/>
        </w:rPr>
        <w:t>Nucleo</w:t>
      </w:r>
      <w:r w:rsidRPr="00E0438A">
        <w:rPr>
          <w:rFonts w:ascii="Times New Roman" w:hAnsi="Times New Roman" w:cs="Times New Roman"/>
          <w:sz w:val="24"/>
          <w:szCs w:val="24"/>
        </w:rPr>
        <w:t xml:space="preserve"> perviene alla relazione sulla valutazione finale della performance organizzativa all’intero Ente e delle sue articolazioni organizzative</w:t>
      </w:r>
      <w:r w:rsidR="00285AEC">
        <w:rPr>
          <w:rFonts w:ascii="Times New Roman" w:hAnsi="Times New Roman" w:cs="Times New Roman"/>
          <w:sz w:val="24"/>
          <w:szCs w:val="24"/>
        </w:rPr>
        <w:t>.</w:t>
      </w:r>
    </w:p>
    <w:p w14:paraId="444FABB9" w14:textId="77777777" w:rsidR="00DF7865" w:rsidRPr="00E0438A" w:rsidRDefault="00285AEC" w:rsidP="00E0438A">
      <w:pPr>
        <w:spacing w:after="0" w:line="288" w:lineRule="auto"/>
        <w:jc w:val="both"/>
        <w:rPr>
          <w:rFonts w:ascii="Times New Roman" w:hAnsi="Times New Roman" w:cs="Times New Roman"/>
          <w:sz w:val="24"/>
          <w:szCs w:val="24"/>
        </w:rPr>
      </w:pPr>
      <w:r>
        <w:rPr>
          <w:rFonts w:ascii="Times New Roman" w:hAnsi="Times New Roman" w:cs="Times New Roman"/>
          <w:sz w:val="24"/>
          <w:szCs w:val="24"/>
        </w:rPr>
        <w:t>Si riporta di seguito la tabella riassuntiva con i tempi riferiti a ciascuna fase del processo di valutazione</w:t>
      </w:r>
      <w:r w:rsidR="00DF7865" w:rsidRPr="00E0438A">
        <w:rPr>
          <w:rFonts w:ascii="Times New Roman" w:hAnsi="Times New Roman" w:cs="Times New Roman"/>
          <w:sz w:val="24"/>
          <w:szCs w:val="24"/>
        </w:rPr>
        <w:t>:</w:t>
      </w:r>
    </w:p>
    <w:p w14:paraId="3F7BA4DC" w14:textId="77777777" w:rsidR="00285AEC" w:rsidRDefault="00605D76" w:rsidP="00E0438A">
      <w:pPr>
        <w:pStyle w:val="Paragrafoelenco"/>
        <w:numPr>
          <w:ilvl w:val="0"/>
          <w:numId w:val="12"/>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 </w:t>
      </w:r>
      <w:r w:rsidR="00A82A79">
        <w:rPr>
          <w:rFonts w:ascii="Times New Roman" w:hAnsi="Times New Roman" w:cs="Times New Roman"/>
          <w:sz w:val="24"/>
          <w:szCs w:val="24"/>
        </w:rPr>
        <w:t>Responsabili di Settore</w:t>
      </w:r>
      <w:r>
        <w:rPr>
          <w:rFonts w:ascii="Times New Roman" w:hAnsi="Times New Roman" w:cs="Times New Roman"/>
          <w:sz w:val="24"/>
          <w:szCs w:val="24"/>
        </w:rPr>
        <w:t xml:space="preserve"> inviano al NIV </w:t>
      </w:r>
      <w:r w:rsidR="00285AEC">
        <w:rPr>
          <w:rFonts w:ascii="Times New Roman" w:hAnsi="Times New Roman" w:cs="Times New Roman"/>
          <w:sz w:val="24"/>
          <w:szCs w:val="24"/>
        </w:rPr>
        <w:t>le relazioni sul livello di raggiungimento degli obiettivi entro il 15 gennaio dell’anno successivo al loro perseguimento;</w:t>
      </w:r>
    </w:p>
    <w:p w14:paraId="05705ECC" w14:textId="77777777" w:rsidR="00C403C0" w:rsidRPr="00E0438A" w:rsidRDefault="00285AEC" w:rsidP="00E0438A">
      <w:pPr>
        <w:pStyle w:val="Paragrafoelenco"/>
        <w:numPr>
          <w:ilvl w:val="0"/>
          <w:numId w:val="12"/>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Il NIV valuta la performance organizzativa entro il 31 gennaio, con riferimento all’Ente nel suo complesso e alle sue articolazioni (Settori)</w:t>
      </w:r>
      <w:r w:rsidR="00C403C0" w:rsidRPr="00E0438A">
        <w:rPr>
          <w:rFonts w:ascii="Times New Roman" w:hAnsi="Times New Roman" w:cs="Times New Roman"/>
          <w:sz w:val="24"/>
          <w:szCs w:val="24"/>
        </w:rPr>
        <w:t>;</w:t>
      </w:r>
    </w:p>
    <w:p w14:paraId="42F1678A" w14:textId="77777777" w:rsidR="00285AEC" w:rsidRDefault="00285AEC" w:rsidP="00E0438A">
      <w:pPr>
        <w:pStyle w:val="Paragrafoelenco"/>
        <w:numPr>
          <w:ilvl w:val="0"/>
          <w:numId w:val="12"/>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 </w:t>
      </w:r>
      <w:r w:rsidR="00A82A79">
        <w:rPr>
          <w:rFonts w:ascii="Times New Roman" w:hAnsi="Times New Roman" w:cs="Times New Roman"/>
          <w:sz w:val="24"/>
          <w:szCs w:val="24"/>
        </w:rPr>
        <w:t>Responsabili di Settore</w:t>
      </w:r>
      <w:r>
        <w:rPr>
          <w:rFonts w:ascii="Times New Roman" w:hAnsi="Times New Roman" w:cs="Times New Roman"/>
          <w:sz w:val="24"/>
          <w:szCs w:val="24"/>
        </w:rPr>
        <w:t xml:space="preserve"> effettuano la valutazione della performance individuale entro il 28 febbraio;</w:t>
      </w:r>
    </w:p>
    <w:p w14:paraId="421DF226" w14:textId="77777777" w:rsidR="009614E3" w:rsidRDefault="00285AEC" w:rsidP="00E0438A">
      <w:pPr>
        <w:pStyle w:val="Paragrafoelenco"/>
        <w:numPr>
          <w:ilvl w:val="0"/>
          <w:numId w:val="12"/>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Il NIV </w:t>
      </w:r>
      <w:r w:rsidR="009614E3">
        <w:rPr>
          <w:rFonts w:ascii="Times New Roman" w:hAnsi="Times New Roman" w:cs="Times New Roman"/>
          <w:sz w:val="24"/>
          <w:szCs w:val="24"/>
        </w:rPr>
        <w:t xml:space="preserve">propone al sindaco </w:t>
      </w:r>
      <w:r>
        <w:rPr>
          <w:rFonts w:ascii="Times New Roman" w:hAnsi="Times New Roman" w:cs="Times New Roman"/>
          <w:sz w:val="24"/>
          <w:szCs w:val="24"/>
        </w:rPr>
        <w:t xml:space="preserve">le valutazioni del Segretario e dei </w:t>
      </w:r>
      <w:r w:rsidR="00A82A79">
        <w:rPr>
          <w:rFonts w:ascii="Times New Roman" w:hAnsi="Times New Roman" w:cs="Times New Roman"/>
          <w:sz w:val="24"/>
          <w:szCs w:val="24"/>
        </w:rPr>
        <w:t>Responsabili di Settore</w:t>
      </w:r>
      <w:r>
        <w:rPr>
          <w:rFonts w:ascii="Times New Roman" w:hAnsi="Times New Roman" w:cs="Times New Roman"/>
          <w:sz w:val="24"/>
          <w:szCs w:val="24"/>
        </w:rPr>
        <w:t xml:space="preserve"> entro il 31 marzo</w:t>
      </w:r>
      <w:r w:rsidR="009614E3">
        <w:rPr>
          <w:rFonts w:ascii="Times New Roman" w:hAnsi="Times New Roman" w:cs="Times New Roman"/>
          <w:sz w:val="24"/>
          <w:szCs w:val="24"/>
        </w:rPr>
        <w:t>;</w:t>
      </w:r>
    </w:p>
    <w:p w14:paraId="11DF6D8E" w14:textId="77777777" w:rsidR="007D00FD" w:rsidRDefault="009614E3" w:rsidP="00E0438A">
      <w:pPr>
        <w:pStyle w:val="Paragrafoelenco"/>
        <w:numPr>
          <w:ilvl w:val="0"/>
          <w:numId w:val="12"/>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Il Sindaco </w:t>
      </w:r>
      <w:r w:rsidR="007D00FD">
        <w:rPr>
          <w:rFonts w:ascii="Times New Roman" w:hAnsi="Times New Roman" w:cs="Times New Roman"/>
          <w:sz w:val="24"/>
          <w:szCs w:val="24"/>
        </w:rPr>
        <w:t xml:space="preserve">effettua la valutazione del Segretario e dei </w:t>
      </w:r>
      <w:r w:rsidR="00A82A79">
        <w:rPr>
          <w:rFonts w:ascii="Times New Roman" w:hAnsi="Times New Roman" w:cs="Times New Roman"/>
          <w:sz w:val="24"/>
          <w:szCs w:val="24"/>
        </w:rPr>
        <w:t>Responsabili di Settore</w:t>
      </w:r>
      <w:r w:rsidR="007D00FD">
        <w:rPr>
          <w:rFonts w:ascii="Times New Roman" w:hAnsi="Times New Roman" w:cs="Times New Roman"/>
          <w:sz w:val="24"/>
          <w:szCs w:val="24"/>
        </w:rPr>
        <w:t>, motivando eventuali scostamenti dalla proposta del NIV, entro il 30 aprile;</w:t>
      </w:r>
    </w:p>
    <w:p w14:paraId="437A9A95" w14:textId="77777777" w:rsidR="007D00FD" w:rsidRDefault="007D00FD" w:rsidP="00E0438A">
      <w:pPr>
        <w:pStyle w:val="Paragrafoelenco"/>
        <w:numPr>
          <w:ilvl w:val="0"/>
          <w:numId w:val="12"/>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Il Segretario comunale elabora la Relazione sulla Performance entro il 31 maggio, sulla base delle valutazioni effettuate dal NIV e dai </w:t>
      </w:r>
      <w:r w:rsidR="00A82A79">
        <w:rPr>
          <w:rFonts w:ascii="Times New Roman" w:hAnsi="Times New Roman" w:cs="Times New Roman"/>
          <w:sz w:val="24"/>
          <w:szCs w:val="24"/>
        </w:rPr>
        <w:t>Responsabili di Settore</w:t>
      </w:r>
      <w:r>
        <w:rPr>
          <w:rFonts w:ascii="Times New Roman" w:hAnsi="Times New Roman" w:cs="Times New Roman"/>
          <w:sz w:val="24"/>
          <w:szCs w:val="24"/>
        </w:rPr>
        <w:t xml:space="preserve"> nonché delle determinazioni del Sindaco;</w:t>
      </w:r>
    </w:p>
    <w:p w14:paraId="5189103B" w14:textId="77777777" w:rsidR="007D00FD" w:rsidRDefault="007D00FD" w:rsidP="00E0438A">
      <w:pPr>
        <w:pStyle w:val="Paragrafoelenco"/>
        <w:numPr>
          <w:ilvl w:val="0"/>
          <w:numId w:val="12"/>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Il NIV valida la Relazione sulla Performance, a condizione che la stessa sia redatta in forma sintetica, chiara e di immediata comprensione ai cittadini e agli altri utenti finali e ne assicura la visibilità attraverso la pubblicazione sul sito istituziona</w:t>
      </w:r>
      <w:r w:rsidR="008F4E1B">
        <w:rPr>
          <w:rFonts w:ascii="Times New Roman" w:hAnsi="Times New Roman" w:cs="Times New Roman"/>
          <w:sz w:val="24"/>
          <w:szCs w:val="24"/>
        </w:rPr>
        <w:t>le dell’ente entro il 30 giugno.</w:t>
      </w:r>
    </w:p>
    <w:p w14:paraId="124099ED" w14:textId="77777777" w:rsidR="00C403C0" w:rsidRDefault="00C403C0" w:rsidP="00E0438A">
      <w:pPr>
        <w:pStyle w:val="Paragrafoelenco"/>
        <w:spacing w:after="0" w:line="288" w:lineRule="auto"/>
        <w:ind w:left="284"/>
        <w:jc w:val="both"/>
        <w:rPr>
          <w:rFonts w:ascii="Times New Roman" w:hAnsi="Times New Roman" w:cs="Times New Roman"/>
          <w:sz w:val="24"/>
          <w:szCs w:val="24"/>
        </w:rPr>
      </w:pPr>
    </w:p>
    <w:p w14:paraId="535DE18D" w14:textId="77777777" w:rsidR="00CE6DDB" w:rsidRDefault="00CE6DDB" w:rsidP="00E0438A">
      <w:pPr>
        <w:pStyle w:val="Paragrafoelenco"/>
        <w:spacing w:after="0" w:line="288" w:lineRule="auto"/>
        <w:ind w:left="284"/>
        <w:jc w:val="both"/>
        <w:rPr>
          <w:rFonts w:ascii="Times New Roman" w:hAnsi="Times New Roman" w:cs="Times New Roman"/>
          <w:sz w:val="24"/>
          <w:szCs w:val="24"/>
        </w:rPr>
      </w:pPr>
    </w:p>
    <w:p w14:paraId="53A2D0DD" w14:textId="77777777" w:rsidR="00966209" w:rsidRPr="000E6C58" w:rsidRDefault="00966209" w:rsidP="00974DB0">
      <w:pPr>
        <w:pStyle w:val="Paragrafoelenco"/>
        <w:spacing w:after="0" w:line="288" w:lineRule="auto"/>
        <w:ind w:left="0"/>
        <w:jc w:val="center"/>
        <w:rPr>
          <w:rFonts w:ascii="Times New Roman" w:hAnsi="Times New Roman" w:cs="Times New Roman"/>
          <w:b/>
          <w:sz w:val="24"/>
          <w:szCs w:val="24"/>
        </w:rPr>
      </w:pPr>
      <w:r w:rsidRPr="000E6C58">
        <w:rPr>
          <w:rFonts w:ascii="Times New Roman" w:hAnsi="Times New Roman" w:cs="Times New Roman"/>
          <w:b/>
          <w:sz w:val="24"/>
          <w:szCs w:val="24"/>
        </w:rPr>
        <w:t>ARTICOLO 9</w:t>
      </w:r>
    </w:p>
    <w:p w14:paraId="283384AE" w14:textId="77777777" w:rsidR="00974DB0" w:rsidRPr="000E6C58" w:rsidRDefault="00974DB0" w:rsidP="00974DB0">
      <w:pPr>
        <w:pStyle w:val="Paragrafoelenco"/>
        <w:spacing w:after="0" w:line="288" w:lineRule="auto"/>
        <w:ind w:left="0"/>
        <w:jc w:val="center"/>
        <w:rPr>
          <w:rFonts w:ascii="Times New Roman" w:hAnsi="Times New Roman" w:cs="Times New Roman"/>
          <w:b/>
          <w:sz w:val="24"/>
          <w:szCs w:val="24"/>
        </w:rPr>
      </w:pPr>
      <w:r w:rsidRPr="000E6C58">
        <w:rPr>
          <w:rFonts w:ascii="Times New Roman" w:hAnsi="Times New Roman" w:cs="Times New Roman"/>
          <w:b/>
          <w:sz w:val="24"/>
          <w:szCs w:val="24"/>
        </w:rPr>
        <w:t>LA PERFORMANCE INDIVIDUALE – IL SEGRETARIO GENERALE</w:t>
      </w:r>
    </w:p>
    <w:p w14:paraId="5B75CB3F" w14:textId="77777777" w:rsidR="00974DB0" w:rsidRDefault="00974DB0" w:rsidP="003F1B6D">
      <w:pPr>
        <w:spacing w:after="0" w:line="288" w:lineRule="auto"/>
        <w:jc w:val="both"/>
      </w:pPr>
    </w:p>
    <w:p w14:paraId="51030707" w14:textId="77777777" w:rsidR="00974DB0" w:rsidRPr="00974DB0" w:rsidRDefault="00974DB0" w:rsidP="003F1B6D">
      <w:pPr>
        <w:spacing w:after="0" w:line="288" w:lineRule="auto"/>
        <w:jc w:val="both"/>
        <w:rPr>
          <w:rFonts w:ascii="Times New Roman" w:hAnsi="Times New Roman" w:cs="Times New Roman"/>
          <w:sz w:val="24"/>
          <w:szCs w:val="24"/>
        </w:rPr>
      </w:pPr>
      <w:r w:rsidRPr="00974DB0">
        <w:rPr>
          <w:rFonts w:ascii="Times New Roman" w:hAnsi="Times New Roman" w:cs="Times New Roman"/>
          <w:sz w:val="24"/>
          <w:szCs w:val="24"/>
        </w:rPr>
        <w:t xml:space="preserve">L’art. 42 del CCNL dei Segretari Comunali e Provinciali del 16 maggio 2001 prevede che “Ai segretari comunali e provinciali è attribuito un compenso annuale, denominato retribuzione di risultato, correlato </w:t>
      </w:r>
      <w:r w:rsidRPr="00974DB0">
        <w:rPr>
          <w:rFonts w:ascii="Times New Roman" w:hAnsi="Times New Roman" w:cs="Times New Roman"/>
          <w:sz w:val="24"/>
          <w:szCs w:val="24"/>
        </w:rPr>
        <w:lastRenderedPageBreak/>
        <w:t>al conseguimento degli obiettivi assegnati e tenendo conto del complesso degli incarichi aggiuntivi conferiti, ad eccezione dell’incarico di funzione di Direttore Generale.”</w:t>
      </w:r>
    </w:p>
    <w:p w14:paraId="7C317AE5" w14:textId="77777777" w:rsidR="00974DB0" w:rsidRPr="00974DB0" w:rsidRDefault="00974DB0" w:rsidP="003F1B6D">
      <w:pPr>
        <w:spacing w:after="0" w:line="288" w:lineRule="auto"/>
        <w:jc w:val="both"/>
        <w:rPr>
          <w:rFonts w:ascii="Times New Roman" w:hAnsi="Times New Roman" w:cs="Times New Roman"/>
          <w:sz w:val="24"/>
          <w:szCs w:val="24"/>
        </w:rPr>
      </w:pPr>
      <w:r w:rsidRPr="00974DB0">
        <w:rPr>
          <w:rFonts w:ascii="Times New Roman" w:hAnsi="Times New Roman" w:cs="Times New Roman"/>
          <w:sz w:val="24"/>
          <w:szCs w:val="24"/>
        </w:rPr>
        <w:t>Il Segretario oltre alle funzioni tipiche del ruolo, esplicitate dell’articolo 97 del Tuel 267/2000, può svolgere anche ulteriori funzioni di direzione e di presidio di strutture organizzative all’interno dell’Ente, se previsto nell’organizzazione e attribuito dal Sindaco, ai sensi di detta norma. La valutazione della performance per lo specifico ruolo ricoperto dal Segretario, si fonda sulla definizione di precisi ambiti che tengono conto delle competenze professionali e dei risultati conseguiti.</w:t>
      </w:r>
    </w:p>
    <w:p w14:paraId="11449DDA" w14:textId="77777777" w:rsidR="00974DB0" w:rsidRPr="00974DB0" w:rsidRDefault="00E44780" w:rsidP="003F1B6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Entro il 30 aprile dell’anno successivo a quello di valutazione, il Sindaco</w:t>
      </w:r>
      <w:r w:rsidR="00974DB0" w:rsidRPr="00974DB0">
        <w:rPr>
          <w:rFonts w:ascii="Times New Roman" w:hAnsi="Times New Roman" w:cs="Times New Roman"/>
          <w:sz w:val="24"/>
          <w:szCs w:val="24"/>
        </w:rPr>
        <w:t xml:space="preserve">, su proposta del Nucleo di Valutazione, valuta </w:t>
      </w:r>
      <w:r>
        <w:rPr>
          <w:rFonts w:ascii="Times New Roman" w:hAnsi="Times New Roman" w:cs="Times New Roman"/>
          <w:sz w:val="24"/>
          <w:szCs w:val="24"/>
        </w:rPr>
        <w:t>la performance individuale del Segretario Generale ai fini della valutazione delle voci “</w:t>
      </w:r>
      <w:r w:rsidR="00F06E36">
        <w:rPr>
          <w:rFonts w:ascii="Times New Roman" w:hAnsi="Times New Roman" w:cs="Times New Roman"/>
          <w:sz w:val="24"/>
          <w:szCs w:val="24"/>
        </w:rPr>
        <w:t>funzioni ulteriori” determinate ai sensi dell’art. 97 del TUEL e della loro incidenza sulla determinazione dell’indennità di risultato spettante allo stesso Segretario Generale, nei termini fissato dall’apposito regolamento comunale per la corresponsione di tale indennità e dal regolamento sull’ordinamento degli uffici e dei servizi.</w:t>
      </w:r>
    </w:p>
    <w:p w14:paraId="10687503" w14:textId="77777777" w:rsidR="00974DB0" w:rsidRDefault="00974DB0" w:rsidP="003F1B6D">
      <w:pPr>
        <w:pStyle w:val="Paragrafoelenco"/>
        <w:spacing w:after="0" w:line="288" w:lineRule="auto"/>
        <w:ind w:left="0"/>
        <w:jc w:val="both"/>
        <w:rPr>
          <w:rFonts w:ascii="Times New Roman" w:hAnsi="Times New Roman" w:cs="Times New Roman"/>
          <w:sz w:val="24"/>
          <w:szCs w:val="24"/>
        </w:rPr>
      </w:pPr>
      <w:r w:rsidRPr="009D1CFE">
        <w:rPr>
          <w:rFonts w:ascii="Times New Roman" w:hAnsi="Times New Roman" w:cs="Times New Roman"/>
          <w:sz w:val="24"/>
          <w:szCs w:val="24"/>
        </w:rPr>
        <w:t xml:space="preserve">La valutazione </w:t>
      </w:r>
      <w:r w:rsidR="00FF5E10" w:rsidRPr="009D1CFE">
        <w:rPr>
          <w:rFonts w:ascii="Times New Roman" w:hAnsi="Times New Roman" w:cs="Times New Roman"/>
          <w:sz w:val="24"/>
          <w:szCs w:val="24"/>
        </w:rPr>
        <w:t xml:space="preserve">del Segretario Comunale </w:t>
      </w:r>
      <w:r w:rsidRPr="009D1CFE">
        <w:rPr>
          <w:rFonts w:ascii="Times New Roman" w:hAnsi="Times New Roman" w:cs="Times New Roman"/>
          <w:sz w:val="24"/>
          <w:szCs w:val="24"/>
        </w:rPr>
        <w:t xml:space="preserve">viene effettuata secondo la tabella 1 </w:t>
      </w:r>
      <w:r w:rsidR="00FF5E10" w:rsidRPr="009D1CFE">
        <w:rPr>
          <w:rFonts w:ascii="Times New Roman" w:hAnsi="Times New Roman" w:cs="Times New Roman"/>
          <w:sz w:val="24"/>
          <w:szCs w:val="24"/>
        </w:rPr>
        <w:t>di seguito riportata.</w:t>
      </w:r>
    </w:p>
    <w:p w14:paraId="125DAC24" w14:textId="77777777" w:rsidR="00FF5E10" w:rsidRDefault="00FF5E10" w:rsidP="003F1B6D">
      <w:pPr>
        <w:pStyle w:val="Paragrafoelenco"/>
        <w:spacing w:after="0" w:line="288" w:lineRule="auto"/>
        <w:ind w:left="0"/>
        <w:jc w:val="both"/>
        <w:rPr>
          <w:rFonts w:ascii="Times New Roman" w:hAnsi="Times New Roman" w:cs="Times New Roman"/>
          <w:sz w:val="24"/>
          <w:szCs w:val="24"/>
        </w:rPr>
      </w:pPr>
    </w:p>
    <w:p w14:paraId="2EA18F76" w14:textId="77777777" w:rsidR="00FF5E10" w:rsidRDefault="00FF5E10" w:rsidP="00FF5E10">
      <w:pPr>
        <w:spacing w:line="360" w:lineRule="auto"/>
        <w:jc w:val="both"/>
      </w:pPr>
      <w:r w:rsidRPr="00963566">
        <w:t xml:space="preserve">Tabella </w:t>
      </w:r>
      <w:r>
        <w:t>1 – Schema valutazione Segretario Comunale</w:t>
      </w:r>
    </w:p>
    <w:tbl>
      <w:tblPr>
        <w:tblStyle w:val="Grigliatabella"/>
        <w:tblW w:w="9854" w:type="dxa"/>
        <w:tblLook w:val="04A0" w:firstRow="1" w:lastRow="0" w:firstColumn="1" w:lastColumn="0" w:noHBand="0" w:noVBand="1"/>
      </w:tblPr>
      <w:tblGrid>
        <w:gridCol w:w="1691"/>
        <w:gridCol w:w="1394"/>
        <w:gridCol w:w="834"/>
        <w:gridCol w:w="1208"/>
        <w:gridCol w:w="2482"/>
        <w:gridCol w:w="2245"/>
      </w:tblGrid>
      <w:tr w:rsidR="00FF5E10" w:rsidRPr="008E3BC9" w14:paraId="2690DF9D" w14:textId="77777777" w:rsidTr="00A77C26">
        <w:tc>
          <w:tcPr>
            <w:tcW w:w="3085" w:type="dxa"/>
            <w:gridSpan w:val="2"/>
            <w:shd w:val="clear" w:color="auto" w:fill="D9D9D9" w:themeFill="background1" w:themeFillShade="D9"/>
            <w:vAlign w:val="center"/>
          </w:tcPr>
          <w:p w14:paraId="0709660E" w14:textId="77777777" w:rsidR="00FF5E10" w:rsidRPr="008E3BC9" w:rsidRDefault="00FF5E10" w:rsidP="00A77C26">
            <w:pPr>
              <w:spacing w:line="360" w:lineRule="auto"/>
              <w:jc w:val="center"/>
              <w:rPr>
                <w:b/>
                <w:color w:val="002060"/>
              </w:rPr>
            </w:pPr>
            <w:r w:rsidRPr="008E3BC9">
              <w:rPr>
                <w:b/>
                <w:color w:val="002060"/>
              </w:rPr>
              <w:t>Fattore di valutazione</w:t>
            </w:r>
          </w:p>
        </w:tc>
        <w:tc>
          <w:tcPr>
            <w:tcW w:w="834" w:type="dxa"/>
            <w:shd w:val="clear" w:color="auto" w:fill="D9D9D9" w:themeFill="background1" w:themeFillShade="D9"/>
            <w:vAlign w:val="center"/>
          </w:tcPr>
          <w:p w14:paraId="0E9CE5CE" w14:textId="77777777" w:rsidR="00FF5E10" w:rsidRPr="008E3BC9" w:rsidRDefault="00FF5E10" w:rsidP="00A77C26">
            <w:pPr>
              <w:spacing w:line="360" w:lineRule="auto"/>
              <w:jc w:val="center"/>
              <w:rPr>
                <w:b/>
                <w:color w:val="002060"/>
              </w:rPr>
            </w:pPr>
            <w:r w:rsidRPr="008E3BC9">
              <w:rPr>
                <w:b/>
                <w:color w:val="002060"/>
              </w:rPr>
              <w:t>Peso</w:t>
            </w:r>
          </w:p>
        </w:tc>
        <w:tc>
          <w:tcPr>
            <w:tcW w:w="1208" w:type="dxa"/>
            <w:shd w:val="clear" w:color="auto" w:fill="D9D9D9" w:themeFill="background1" w:themeFillShade="D9"/>
            <w:vAlign w:val="center"/>
          </w:tcPr>
          <w:p w14:paraId="3428C496" w14:textId="77777777" w:rsidR="00FF5E10" w:rsidRPr="008E3BC9" w:rsidRDefault="00FF5E10" w:rsidP="00A77C26">
            <w:pPr>
              <w:spacing w:line="360" w:lineRule="auto"/>
              <w:jc w:val="center"/>
              <w:rPr>
                <w:b/>
                <w:color w:val="002060"/>
              </w:rPr>
            </w:pPr>
            <w:r>
              <w:rPr>
                <w:b/>
                <w:color w:val="002060"/>
              </w:rPr>
              <w:t>Termine</w:t>
            </w:r>
          </w:p>
        </w:tc>
        <w:tc>
          <w:tcPr>
            <w:tcW w:w="2482" w:type="dxa"/>
            <w:shd w:val="clear" w:color="auto" w:fill="D9D9D9" w:themeFill="background1" w:themeFillShade="D9"/>
            <w:vAlign w:val="center"/>
          </w:tcPr>
          <w:p w14:paraId="1B0A838A" w14:textId="77777777" w:rsidR="00FF5E10" w:rsidRPr="008E3BC9" w:rsidRDefault="00FF5E10" w:rsidP="00A77C26">
            <w:pPr>
              <w:spacing w:line="360" w:lineRule="auto"/>
              <w:jc w:val="center"/>
              <w:rPr>
                <w:b/>
                <w:color w:val="002060"/>
              </w:rPr>
            </w:pPr>
            <w:r>
              <w:rPr>
                <w:b/>
                <w:color w:val="002060"/>
              </w:rPr>
              <w:t>Strumenti</w:t>
            </w:r>
          </w:p>
        </w:tc>
        <w:tc>
          <w:tcPr>
            <w:tcW w:w="2245" w:type="dxa"/>
            <w:shd w:val="clear" w:color="auto" w:fill="D9D9D9" w:themeFill="background1" w:themeFillShade="D9"/>
          </w:tcPr>
          <w:p w14:paraId="7D64FED3" w14:textId="77777777" w:rsidR="00FF5E10" w:rsidRDefault="00FF5E10" w:rsidP="00A77C26">
            <w:pPr>
              <w:spacing w:line="360" w:lineRule="auto"/>
              <w:jc w:val="center"/>
              <w:rPr>
                <w:b/>
                <w:color w:val="002060"/>
              </w:rPr>
            </w:pPr>
            <w:r>
              <w:rPr>
                <w:b/>
                <w:color w:val="002060"/>
              </w:rPr>
              <w:t>Note</w:t>
            </w:r>
          </w:p>
        </w:tc>
      </w:tr>
      <w:tr w:rsidR="00FF5E10" w:rsidRPr="002F0571" w14:paraId="330A501D" w14:textId="77777777" w:rsidTr="00A77C26">
        <w:trPr>
          <w:trHeight w:val="57"/>
        </w:trPr>
        <w:tc>
          <w:tcPr>
            <w:tcW w:w="1691" w:type="dxa"/>
            <w:vMerge w:val="restart"/>
            <w:vAlign w:val="center"/>
          </w:tcPr>
          <w:p w14:paraId="1EDF405C" w14:textId="77777777" w:rsidR="00FF5E10" w:rsidRPr="002F0571" w:rsidRDefault="00FF5E10" w:rsidP="00A77C26">
            <w:pPr>
              <w:spacing w:line="360" w:lineRule="auto"/>
              <w:rPr>
                <w:sz w:val="20"/>
                <w:szCs w:val="20"/>
              </w:rPr>
            </w:pPr>
            <w:r w:rsidRPr="002F0571">
              <w:rPr>
                <w:sz w:val="20"/>
                <w:szCs w:val="20"/>
              </w:rPr>
              <w:t xml:space="preserve">Performance organizzativa </w:t>
            </w:r>
          </w:p>
        </w:tc>
        <w:tc>
          <w:tcPr>
            <w:tcW w:w="1394" w:type="dxa"/>
            <w:vAlign w:val="center"/>
          </w:tcPr>
          <w:p w14:paraId="75B4D758" w14:textId="77777777" w:rsidR="00FF5E10" w:rsidRPr="002F0571" w:rsidRDefault="00FF5E10" w:rsidP="00A77C26">
            <w:pPr>
              <w:spacing w:line="360" w:lineRule="auto"/>
              <w:rPr>
                <w:sz w:val="20"/>
                <w:szCs w:val="20"/>
              </w:rPr>
            </w:pPr>
            <w:r w:rsidRPr="002F0571">
              <w:rPr>
                <w:sz w:val="20"/>
                <w:szCs w:val="20"/>
              </w:rPr>
              <w:t xml:space="preserve">Ente </w:t>
            </w:r>
          </w:p>
        </w:tc>
        <w:tc>
          <w:tcPr>
            <w:tcW w:w="834" w:type="dxa"/>
            <w:vAlign w:val="center"/>
          </w:tcPr>
          <w:p w14:paraId="35B64793" w14:textId="77777777" w:rsidR="00FF5E10" w:rsidRPr="002F0571" w:rsidRDefault="00FF5E10" w:rsidP="00A77C26">
            <w:pPr>
              <w:spacing w:line="360" w:lineRule="auto"/>
              <w:jc w:val="center"/>
              <w:rPr>
                <w:sz w:val="20"/>
                <w:szCs w:val="20"/>
              </w:rPr>
            </w:pPr>
            <w:r>
              <w:rPr>
                <w:sz w:val="20"/>
                <w:szCs w:val="20"/>
              </w:rPr>
              <w:t>15</w:t>
            </w:r>
          </w:p>
        </w:tc>
        <w:tc>
          <w:tcPr>
            <w:tcW w:w="1208" w:type="dxa"/>
            <w:vMerge w:val="restart"/>
            <w:vAlign w:val="center"/>
          </w:tcPr>
          <w:p w14:paraId="2CE4AEF1" w14:textId="77777777" w:rsidR="00FF5E10" w:rsidRPr="002F0571" w:rsidRDefault="00FF5E10" w:rsidP="00A77C26">
            <w:pPr>
              <w:spacing w:line="360" w:lineRule="auto"/>
              <w:jc w:val="center"/>
              <w:rPr>
                <w:sz w:val="20"/>
                <w:szCs w:val="20"/>
              </w:rPr>
            </w:pPr>
            <w:r>
              <w:rPr>
                <w:sz w:val="20"/>
                <w:szCs w:val="20"/>
              </w:rPr>
              <w:t>31 Gennaio</w:t>
            </w:r>
          </w:p>
        </w:tc>
        <w:tc>
          <w:tcPr>
            <w:tcW w:w="2482" w:type="dxa"/>
            <w:vAlign w:val="center"/>
          </w:tcPr>
          <w:p w14:paraId="5C18138A" w14:textId="77777777" w:rsidR="00FF5E10" w:rsidRPr="002F0571" w:rsidRDefault="00FF5E10" w:rsidP="00A77C26">
            <w:pPr>
              <w:spacing w:line="360" w:lineRule="auto"/>
              <w:rPr>
                <w:sz w:val="20"/>
                <w:szCs w:val="20"/>
              </w:rPr>
            </w:pPr>
            <w:r w:rsidRPr="002F0571">
              <w:rPr>
                <w:sz w:val="20"/>
                <w:szCs w:val="20"/>
              </w:rPr>
              <w:t xml:space="preserve">Risultati Valutazione performance Ente </w:t>
            </w:r>
          </w:p>
        </w:tc>
        <w:tc>
          <w:tcPr>
            <w:tcW w:w="2245" w:type="dxa"/>
          </w:tcPr>
          <w:p w14:paraId="22B2739F" w14:textId="77777777" w:rsidR="00FF5E10" w:rsidRPr="002F0571" w:rsidRDefault="00FF5E10" w:rsidP="00A77C26">
            <w:pPr>
              <w:spacing w:line="360" w:lineRule="auto"/>
              <w:rPr>
                <w:sz w:val="20"/>
                <w:szCs w:val="20"/>
              </w:rPr>
            </w:pPr>
          </w:p>
        </w:tc>
      </w:tr>
      <w:tr w:rsidR="00FF5E10" w:rsidRPr="002F0571" w14:paraId="6FF54EA2" w14:textId="77777777" w:rsidTr="00A77C26">
        <w:trPr>
          <w:trHeight w:val="524"/>
        </w:trPr>
        <w:tc>
          <w:tcPr>
            <w:tcW w:w="1691" w:type="dxa"/>
            <w:vMerge/>
            <w:vAlign w:val="center"/>
          </w:tcPr>
          <w:p w14:paraId="2DB0289A" w14:textId="77777777" w:rsidR="00FF5E10" w:rsidRPr="002F0571" w:rsidRDefault="00FF5E10" w:rsidP="00A77C26">
            <w:pPr>
              <w:spacing w:line="360" w:lineRule="auto"/>
              <w:rPr>
                <w:sz w:val="20"/>
                <w:szCs w:val="20"/>
              </w:rPr>
            </w:pPr>
          </w:p>
        </w:tc>
        <w:tc>
          <w:tcPr>
            <w:tcW w:w="1394" w:type="dxa"/>
            <w:vAlign w:val="center"/>
          </w:tcPr>
          <w:p w14:paraId="5A125B09" w14:textId="77777777" w:rsidR="00FF5E10" w:rsidRPr="002F0571" w:rsidRDefault="00FF5E10" w:rsidP="00A77C26">
            <w:pPr>
              <w:spacing w:line="360" w:lineRule="auto"/>
              <w:rPr>
                <w:sz w:val="20"/>
                <w:szCs w:val="20"/>
              </w:rPr>
            </w:pPr>
            <w:r w:rsidRPr="002F0571">
              <w:rPr>
                <w:sz w:val="20"/>
                <w:szCs w:val="20"/>
              </w:rPr>
              <w:t>Struttura diretta</w:t>
            </w:r>
          </w:p>
        </w:tc>
        <w:tc>
          <w:tcPr>
            <w:tcW w:w="834" w:type="dxa"/>
            <w:vAlign w:val="center"/>
          </w:tcPr>
          <w:p w14:paraId="0D3B3FDD" w14:textId="77777777" w:rsidR="00FF5E10" w:rsidRPr="002F0571" w:rsidRDefault="00FF5E10" w:rsidP="00A77C26">
            <w:pPr>
              <w:spacing w:line="360" w:lineRule="auto"/>
              <w:jc w:val="center"/>
              <w:rPr>
                <w:sz w:val="20"/>
                <w:szCs w:val="20"/>
              </w:rPr>
            </w:pPr>
            <w:r>
              <w:rPr>
                <w:sz w:val="20"/>
                <w:szCs w:val="20"/>
              </w:rPr>
              <w:t>10</w:t>
            </w:r>
          </w:p>
        </w:tc>
        <w:tc>
          <w:tcPr>
            <w:tcW w:w="1208" w:type="dxa"/>
            <w:vMerge/>
            <w:vAlign w:val="center"/>
          </w:tcPr>
          <w:p w14:paraId="350DC1B9" w14:textId="77777777" w:rsidR="00FF5E10" w:rsidRPr="002F0571" w:rsidRDefault="00FF5E10" w:rsidP="00A77C26">
            <w:pPr>
              <w:spacing w:line="360" w:lineRule="auto"/>
              <w:jc w:val="center"/>
              <w:rPr>
                <w:sz w:val="20"/>
                <w:szCs w:val="20"/>
              </w:rPr>
            </w:pPr>
          </w:p>
        </w:tc>
        <w:tc>
          <w:tcPr>
            <w:tcW w:w="2482" w:type="dxa"/>
            <w:vAlign w:val="center"/>
          </w:tcPr>
          <w:p w14:paraId="6BCDB823" w14:textId="77777777" w:rsidR="00FF5E10" w:rsidRPr="002F0571" w:rsidRDefault="00FF5E10" w:rsidP="00A77C26">
            <w:pPr>
              <w:spacing w:line="360" w:lineRule="auto"/>
              <w:rPr>
                <w:sz w:val="20"/>
                <w:szCs w:val="20"/>
              </w:rPr>
            </w:pPr>
            <w:r w:rsidRPr="002F0571">
              <w:rPr>
                <w:sz w:val="20"/>
                <w:szCs w:val="20"/>
              </w:rPr>
              <w:t xml:space="preserve">Risultati Valutazione performance </w:t>
            </w:r>
            <w:r>
              <w:rPr>
                <w:sz w:val="20"/>
                <w:szCs w:val="20"/>
              </w:rPr>
              <w:t>struttura diretta</w:t>
            </w:r>
          </w:p>
        </w:tc>
        <w:tc>
          <w:tcPr>
            <w:tcW w:w="2245" w:type="dxa"/>
          </w:tcPr>
          <w:p w14:paraId="4E1E0010" w14:textId="77777777" w:rsidR="00FF5E10" w:rsidRPr="002F0571" w:rsidRDefault="00FF5E10" w:rsidP="00A77C26">
            <w:pPr>
              <w:spacing w:line="360" w:lineRule="auto"/>
              <w:rPr>
                <w:sz w:val="20"/>
                <w:szCs w:val="20"/>
              </w:rPr>
            </w:pPr>
          </w:p>
        </w:tc>
      </w:tr>
      <w:tr w:rsidR="00FF5E10" w:rsidRPr="002F0571" w14:paraId="39BB9D0E" w14:textId="77777777" w:rsidTr="00A77C26">
        <w:trPr>
          <w:trHeight w:val="1210"/>
        </w:trPr>
        <w:tc>
          <w:tcPr>
            <w:tcW w:w="3085" w:type="dxa"/>
            <w:gridSpan w:val="2"/>
            <w:vAlign w:val="center"/>
          </w:tcPr>
          <w:p w14:paraId="30D6A17A" w14:textId="77777777" w:rsidR="00FF5E10" w:rsidRPr="002F0571" w:rsidRDefault="00FF5E10" w:rsidP="00A77C26">
            <w:pPr>
              <w:spacing w:line="360" w:lineRule="auto"/>
              <w:rPr>
                <w:sz w:val="20"/>
                <w:szCs w:val="20"/>
              </w:rPr>
            </w:pPr>
            <w:r>
              <w:rPr>
                <w:sz w:val="20"/>
                <w:szCs w:val="20"/>
              </w:rPr>
              <w:t>Performance individuale (Obiettivi Individuali)</w:t>
            </w:r>
          </w:p>
        </w:tc>
        <w:tc>
          <w:tcPr>
            <w:tcW w:w="834" w:type="dxa"/>
            <w:vAlign w:val="center"/>
          </w:tcPr>
          <w:p w14:paraId="34FD8C47" w14:textId="77777777" w:rsidR="00FF5E10" w:rsidRPr="002F0571" w:rsidRDefault="00FF5E10" w:rsidP="00A77C26">
            <w:pPr>
              <w:spacing w:line="360" w:lineRule="auto"/>
              <w:jc w:val="center"/>
              <w:rPr>
                <w:sz w:val="20"/>
                <w:szCs w:val="20"/>
              </w:rPr>
            </w:pPr>
            <w:r w:rsidRPr="002F0571">
              <w:rPr>
                <w:sz w:val="20"/>
                <w:szCs w:val="20"/>
              </w:rPr>
              <w:t>25</w:t>
            </w:r>
          </w:p>
        </w:tc>
        <w:tc>
          <w:tcPr>
            <w:tcW w:w="1208" w:type="dxa"/>
            <w:vAlign w:val="center"/>
          </w:tcPr>
          <w:p w14:paraId="7DFB5A27" w14:textId="77777777" w:rsidR="00FF5E10" w:rsidRPr="002F0571" w:rsidRDefault="00FF5E10" w:rsidP="00A77C26">
            <w:pPr>
              <w:spacing w:line="360" w:lineRule="auto"/>
              <w:jc w:val="center"/>
              <w:rPr>
                <w:sz w:val="20"/>
                <w:szCs w:val="20"/>
              </w:rPr>
            </w:pPr>
            <w:r w:rsidRPr="002F0571">
              <w:rPr>
                <w:sz w:val="20"/>
                <w:szCs w:val="20"/>
              </w:rPr>
              <w:t>3</w:t>
            </w:r>
            <w:r>
              <w:rPr>
                <w:sz w:val="20"/>
                <w:szCs w:val="20"/>
              </w:rPr>
              <w:t>0</w:t>
            </w:r>
            <w:r w:rsidR="00E56F17">
              <w:rPr>
                <w:sz w:val="20"/>
                <w:szCs w:val="20"/>
              </w:rPr>
              <w:t xml:space="preserve"> </w:t>
            </w:r>
            <w:r>
              <w:rPr>
                <w:sz w:val="20"/>
                <w:szCs w:val="20"/>
              </w:rPr>
              <w:t>Aprile</w:t>
            </w:r>
          </w:p>
        </w:tc>
        <w:tc>
          <w:tcPr>
            <w:tcW w:w="2482" w:type="dxa"/>
            <w:vAlign w:val="center"/>
          </w:tcPr>
          <w:p w14:paraId="2EBE8C9F" w14:textId="77777777" w:rsidR="00FF5E10" w:rsidRPr="002F0571" w:rsidRDefault="00FF5E10" w:rsidP="00A77C26">
            <w:pPr>
              <w:spacing w:line="360" w:lineRule="auto"/>
              <w:rPr>
                <w:sz w:val="20"/>
                <w:szCs w:val="20"/>
              </w:rPr>
            </w:pPr>
            <w:r>
              <w:rPr>
                <w:sz w:val="20"/>
                <w:szCs w:val="20"/>
              </w:rPr>
              <w:t>Scheda Valutazione</w:t>
            </w:r>
            <w:r w:rsidR="000265F6" w:rsidRPr="009D1CFE">
              <w:rPr>
                <w:sz w:val="20"/>
                <w:szCs w:val="20"/>
              </w:rPr>
              <w:t>obiettivi</w:t>
            </w:r>
          </w:p>
        </w:tc>
        <w:tc>
          <w:tcPr>
            <w:tcW w:w="2245" w:type="dxa"/>
          </w:tcPr>
          <w:p w14:paraId="5F256C61" w14:textId="77777777" w:rsidR="00FF5E10" w:rsidRDefault="00FF5E10" w:rsidP="00A77C26">
            <w:pPr>
              <w:spacing w:line="360" w:lineRule="auto"/>
              <w:rPr>
                <w:sz w:val="20"/>
                <w:szCs w:val="20"/>
              </w:rPr>
            </w:pPr>
            <w:r>
              <w:rPr>
                <w:sz w:val="20"/>
                <w:szCs w:val="20"/>
              </w:rPr>
              <w:t>Si intendono tutti gli obiettivi assegnati all’unità organizzativa diretta</w:t>
            </w:r>
          </w:p>
        </w:tc>
      </w:tr>
      <w:tr w:rsidR="006262EA" w:rsidRPr="002F0571" w14:paraId="21A63E15" w14:textId="77777777" w:rsidTr="003747C3">
        <w:tc>
          <w:tcPr>
            <w:tcW w:w="3085" w:type="dxa"/>
            <w:gridSpan w:val="2"/>
            <w:vAlign w:val="center"/>
          </w:tcPr>
          <w:p w14:paraId="200AAD5C" w14:textId="77777777" w:rsidR="006262EA" w:rsidRPr="006D75D6" w:rsidRDefault="006262EA" w:rsidP="003747C3">
            <w:pPr>
              <w:spacing w:line="360" w:lineRule="auto"/>
              <w:rPr>
                <w:sz w:val="20"/>
                <w:szCs w:val="20"/>
              </w:rPr>
            </w:pPr>
            <w:r w:rsidRPr="006D75D6">
              <w:rPr>
                <w:sz w:val="20"/>
                <w:szCs w:val="20"/>
              </w:rPr>
              <w:t>Capacità manageriali</w:t>
            </w:r>
          </w:p>
        </w:tc>
        <w:tc>
          <w:tcPr>
            <w:tcW w:w="834" w:type="dxa"/>
            <w:vAlign w:val="center"/>
          </w:tcPr>
          <w:p w14:paraId="54A96748" w14:textId="77777777" w:rsidR="006262EA" w:rsidRPr="006D75D6" w:rsidRDefault="006262EA" w:rsidP="003747C3">
            <w:pPr>
              <w:spacing w:line="360" w:lineRule="auto"/>
              <w:jc w:val="center"/>
              <w:rPr>
                <w:sz w:val="20"/>
                <w:szCs w:val="20"/>
              </w:rPr>
            </w:pPr>
            <w:r w:rsidRPr="006D75D6">
              <w:rPr>
                <w:sz w:val="20"/>
                <w:szCs w:val="20"/>
              </w:rPr>
              <w:t>20</w:t>
            </w:r>
          </w:p>
        </w:tc>
        <w:tc>
          <w:tcPr>
            <w:tcW w:w="1208" w:type="dxa"/>
            <w:vAlign w:val="center"/>
          </w:tcPr>
          <w:p w14:paraId="01EC0C3A" w14:textId="77777777" w:rsidR="006262EA" w:rsidRPr="006D75D6" w:rsidRDefault="006262EA" w:rsidP="003747C3">
            <w:pPr>
              <w:spacing w:line="360" w:lineRule="auto"/>
              <w:jc w:val="center"/>
              <w:rPr>
                <w:sz w:val="20"/>
                <w:szCs w:val="20"/>
              </w:rPr>
            </w:pPr>
            <w:r w:rsidRPr="006D75D6">
              <w:rPr>
                <w:sz w:val="20"/>
                <w:szCs w:val="20"/>
              </w:rPr>
              <w:t>30 Aprile</w:t>
            </w:r>
          </w:p>
        </w:tc>
        <w:tc>
          <w:tcPr>
            <w:tcW w:w="2482" w:type="dxa"/>
            <w:vMerge w:val="restart"/>
            <w:vAlign w:val="center"/>
          </w:tcPr>
          <w:p w14:paraId="579DC318" w14:textId="77777777" w:rsidR="006262EA" w:rsidRPr="006D75D6" w:rsidRDefault="006262EA" w:rsidP="003747C3">
            <w:pPr>
              <w:spacing w:line="360" w:lineRule="auto"/>
              <w:rPr>
                <w:sz w:val="20"/>
                <w:szCs w:val="20"/>
              </w:rPr>
            </w:pPr>
            <w:r w:rsidRPr="006D75D6">
              <w:rPr>
                <w:sz w:val="20"/>
                <w:szCs w:val="20"/>
              </w:rPr>
              <w:t>Scheda valutazione - Report - Autovalutazioni</w:t>
            </w:r>
          </w:p>
        </w:tc>
        <w:tc>
          <w:tcPr>
            <w:tcW w:w="2245" w:type="dxa"/>
            <w:vMerge w:val="restart"/>
          </w:tcPr>
          <w:p w14:paraId="5A524823" w14:textId="77777777" w:rsidR="006262EA" w:rsidRDefault="006262EA" w:rsidP="003747C3">
            <w:pPr>
              <w:spacing w:line="360" w:lineRule="auto"/>
              <w:rPr>
                <w:sz w:val="20"/>
                <w:szCs w:val="20"/>
              </w:rPr>
            </w:pPr>
          </w:p>
        </w:tc>
      </w:tr>
      <w:tr w:rsidR="006262EA" w:rsidRPr="002F0571" w14:paraId="45B13A49" w14:textId="77777777" w:rsidTr="003747C3">
        <w:tc>
          <w:tcPr>
            <w:tcW w:w="3085" w:type="dxa"/>
            <w:gridSpan w:val="2"/>
            <w:vAlign w:val="center"/>
          </w:tcPr>
          <w:p w14:paraId="01A87D88" w14:textId="77777777" w:rsidR="006262EA" w:rsidRPr="006D75D6" w:rsidRDefault="006262EA" w:rsidP="003747C3">
            <w:pPr>
              <w:spacing w:line="360" w:lineRule="auto"/>
              <w:rPr>
                <w:sz w:val="20"/>
                <w:szCs w:val="20"/>
              </w:rPr>
            </w:pPr>
            <w:r w:rsidRPr="006D75D6">
              <w:rPr>
                <w:sz w:val="20"/>
                <w:szCs w:val="20"/>
              </w:rPr>
              <w:t>Competenze Professionali</w:t>
            </w:r>
          </w:p>
        </w:tc>
        <w:tc>
          <w:tcPr>
            <w:tcW w:w="834" w:type="dxa"/>
            <w:vAlign w:val="center"/>
          </w:tcPr>
          <w:p w14:paraId="37E46BFA" w14:textId="77777777" w:rsidR="006262EA" w:rsidRPr="006D75D6" w:rsidRDefault="006262EA" w:rsidP="003747C3">
            <w:pPr>
              <w:spacing w:line="360" w:lineRule="auto"/>
              <w:jc w:val="center"/>
              <w:rPr>
                <w:sz w:val="20"/>
                <w:szCs w:val="20"/>
              </w:rPr>
            </w:pPr>
            <w:r w:rsidRPr="006D75D6">
              <w:rPr>
                <w:sz w:val="20"/>
                <w:szCs w:val="20"/>
              </w:rPr>
              <w:t>10</w:t>
            </w:r>
          </w:p>
        </w:tc>
        <w:tc>
          <w:tcPr>
            <w:tcW w:w="1208" w:type="dxa"/>
            <w:vAlign w:val="center"/>
          </w:tcPr>
          <w:p w14:paraId="510F17AF" w14:textId="77777777" w:rsidR="006262EA" w:rsidRPr="006D75D6" w:rsidRDefault="006262EA" w:rsidP="003747C3">
            <w:pPr>
              <w:spacing w:line="360" w:lineRule="auto"/>
              <w:jc w:val="center"/>
              <w:rPr>
                <w:sz w:val="20"/>
                <w:szCs w:val="20"/>
              </w:rPr>
            </w:pPr>
            <w:r w:rsidRPr="006D75D6">
              <w:rPr>
                <w:sz w:val="20"/>
                <w:szCs w:val="20"/>
              </w:rPr>
              <w:t>30 Aprile</w:t>
            </w:r>
          </w:p>
        </w:tc>
        <w:tc>
          <w:tcPr>
            <w:tcW w:w="2482" w:type="dxa"/>
            <w:vMerge/>
            <w:vAlign w:val="center"/>
          </w:tcPr>
          <w:p w14:paraId="4B0C6CEA" w14:textId="77777777" w:rsidR="006262EA" w:rsidRPr="002F0571" w:rsidRDefault="006262EA" w:rsidP="003747C3">
            <w:pPr>
              <w:spacing w:line="360" w:lineRule="auto"/>
              <w:rPr>
                <w:sz w:val="20"/>
                <w:szCs w:val="20"/>
              </w:rPr>
            </w:pPr>
          </w:p>
        </w:tc>
        <w:tc>
          <w:tcPr>
            <w:tcW w:w="2245" w:type="dxa"/>
            <w:vMerge/>
          </w:tcPr>
          <w:p w14:paraId="36BB2CC4" w14:textId="77777777" w:rsidR="006262EA" w:rsidRDefault="006262EA" w:rsidP="003747C3">
            <w:pPr>
              <w:spacing w:line="360" w:lineRule="auto"/>
              <w:rPr>
                <w:sz w:val="20"/>
                <w:szCs w:val="20"/>
              </w:rPr>
            </w:pPr>
          </w:p>
        </w:tc>
      </w:tr>
      <w:tr w:rsidR="00FF5E10" w:rsidRPr="002F0571" w14:paraId="793E746D" w14:textId="77777777" w:rsidTr="00A77C26">
        <w:tc>
          <w:tcPr>
            <w:tcW w:w="3085" w:type="dxa"/>
            <w:gridSpan w:val="2"/>
            <w:vAlign w:val="center"/>
          </w:tcPr>
          <w:p w14:paraId="562C7CB8" w14:textId="77777777" w:rsidR="00FF5E10" w:rsidRPr="002F0571" w:rsidRDefault="00FF5E10" w:rsidP="00A77C26">
            <w:pPr>
              <w:spacing w:line="360" w:lineRule="auto"/>
              <w:rPr>
                <w:sz w:val="20"/>
                <w:szCs w:val="20"/>
              </w:rPr>
            </w:pPr>
            <w:r>
              <w:rPr>
                <w:sz w:val="20"/>
                <w:szCs w:val="20"/>
              </w:rPr>
              <w:t>Qualità e Valutazione dei Servizi appartenenti all’unità organizzativa diretta</w:t>
            </w:r>
          </w:p>
        </w:tc>
        <w:tc>
          <w:tcPr>
            <w:tcW w:w="834" w:type="dxa"/>
            <w:vAlign w:val="center"/>
          </w:tcPr>
          <w:p w14:paraId="03B98546" w14:textId="77777777" w:rsidR="00FF5E10" w:rsidRPr="002F0571" w:rsidRDefault="00FF5E10" w:rsidP="00A77C26">
            <w:pPr>
              <w:spacing w:line="360" w:lineRule="auto"/>
              <w:jc w:val="center"/>
              <w:rPr>
                <w:sz w:val="20"/>
                <w:szCs w:val="20"/>
              </w:rPr>
            </w:pPr>
            <w:r w:rsidRPr="002F0571">
              <w:rPr>
                <w:sz w:val="20"/>
                <w:szCs w:val="20"/>
              </w:rPr>
              <w:t>10</w:t>
            </w:r>
          </w:p>
        </w:tc>
        <w:tc>
          <w:tcPr>
            <w:tcW w:w="1208" w:type="dxa"/>
            <w:vAlign w:val="center"/>
          </w:tcPr>
          <w:p w14:paraId="7F3A8D84" w14:textId="77777777" w:rsidR="00FF5E10" w:rsidRPr="002F0571" w:rsidRDefault="00FF5E10" w:rsidP="00A77C26">
            <w:pPr>
              <w:spacing w:line="360" w:lineRule="auto"/>
              <w:jc w:val="center"/>
              <w:rPr>
                <w:sz w:val="20"/>
                <w:szCs w:val="20"/>
              </w:rPr>
            </w:pPr>
            <w:r w:rsidRPr="002F0571">
              <w:rPr>
                <w:sz w:val="20"/>
                <w:szCs w:val="20"/>
              </w:rPr>
              <w:t>3</w:t>
            </w:r>
            <w:r>
              <w:rPr>
                <w:sz w:val="20"/>
                <w:szCs w:val="20"/>
              </w:rPr>
              <w:t>0</w:t>
            </w:r>
            <w:r w:rsidR="00E56F17">
              <w:rPr>
                <w:sz w:val="20"/>
                <w:szCs w:val="20"/>
              </w:rPr>
              <w:t xml:space="preserve"> </w:t>
            </w:r>
            <w:r>
              <w:rPr>
                <w:sz w:val="20"/>
                <w:szCs w:val="20"/>
              </w:rPr>
              <w:t>Aprile</w:t>
            </w:r>
          </w:p>
        </w:tc>
        <w:tc>
          <w:tcPr>
            <w:tcW w:w="2482" w:type="dxa"/>
            <w:vAlign w:val="center"/>
          </w:tcPr>
          <w:p w14:paraId="0453FEE9" w14:textId="77777777" w:rsidR="00FF5E10" w:rsidRPr="002F0571" w:rsidRDefault="00FF5E10" w:rsidP="00A77C26">
            <w:pPr>
              <w:spacing w:line="360" w:lineRule="auto"/>
              <w:rPr>
                <w:sz w:val="20"/>
                <w:szCs w:val="20"/>
              </w:rPr>
            </w:pPr>
            <w:r>
              <w:rPr>
                <w:sz w:val="20"/>
                <w:szCs w:val="20"/>
              </w:rPr>
              <w:t xml:space="preserve">Segnalazioni dei cittadini e/o risultati indagine </w:t>
            </w:r>
            <w:r w:rsidR="00E56F17">
              <w:rPr>
                <w:sz w:val="20"/>
                <w:szCs w:val="20"/>
              </w:rPr>
              <w:t xml:space="preserve">custode </w:t>
            </w:r>
            <w:proofErr w:type="spellStart"/>
            <w:r>
              <w:rPr>
                <w:sz w:val="20"/>
                <w:szCs w:val="20"/>
              </w:rPr>
              <w:t>satisfaction</w:t>
            </w:r>
            <w:proofErr w:type="spellEnd"/>
          </w:p>
        </w:tc>
        <w:tc>
          <w:tcPr>
            <w:tcW w:w="2245" w:type="dxa"/>
          </w:tcPr>
          <w:p w14:paraId="2566F129" w14:textId="77777777" w:rsidR="00FF5E10" w:rsidRDefault="00F26A3A" w:rsidP="00A77C26">
            <w:pPr>
              <w:spacing w:line="360" w:lineRule="auto"/>
              <w:rPr>
                <w:sz w:val="20"/>
                <w:szCs w:val="20"/>
              </w:rPr>
            </w:pPr>
            <w:r w:rsidRPr="009D1CFE">
              <w:rPr>
                <w:sz w:val="20"/>
                <w:szCs w:val="20"/>
              </w:rPr>
              <w:t xml:space="preserve">Qualità dei servizi erogati </w:t>
            </w:r>
            <w:r w:rsidR="007B1B06" w:rsidRPr="009D1CFE">
              <w:rPr>
                <w:sz w:val="20"/>
                <w:szCs w:val="20"/>
              </w:rPr>
              <w:t xml:space="preserve">rilevata per almeno un servizio </w:t>
            </w:r>
            <w:r w:rsidR="00410FB6" w:rsidRPr="009D1CFE">
              <w:rPr>
                <w:sz w:val="20"/>
                <w:szCs w:val="20"/>
              </w:rPr>
              <w:t>per</w:t>
            </w:r>
            <w:r w:rsidR="007B1B06" w:rsidRPr="009D1CFE">
              <w:rPr>
                <w:sz w:val="20"/>
                <w:szCs w:val="20"/>
              </w:rPr>
              <w:t xml:space="preserve"> ciascun Settore in cui si articola l’</w:t>
            </w:r>
            <w:r w:rsidRPr="009D1CFE">
              <w:rPr>
                <w:sz w:val="20"/>
                <w:szCs w:val="20"/>
              </w:rPr>
              <w:t>Ente</w:t>
            </w:r>
          </w:p>
        </w:tc>
      </w:tr>
      <w:tr w:rsidR="00FF5E10" w:rsidRPr="002F0571" w14:paraId="40DB2524" w14:textId="77777777" w:rsidTr="00A77C26">
        <w:tc>
          <w:tcPr>
            <w:tcW w:w="3085" w:type="dxa"/>
            <w:gridSpan w:val="2"/>
            <w:vAlign w:val="center"/>
          </w:tcPr>
          <w:p w14:paraId="6C058530" w14:textId="77777777" w:rsidR="00FF5E10" w:rsidRPr="002F0571" w:rsidRDefault="00FF5E10" w:rsidP="00A77C26">
            <w:pPr>
              <w:spacing w:line="360" w:lineRule="auto"/>
              <w:rPr>
                <w:sz w:val="20"/>
                <w:szCs w:val="20"/>
              </w:rPr>
            </w:pPr>
            <w:r w:rsidRPr="002F0571">
              <w:rPr>
                <w:sz w:val="20"/>
                <w:szCs w:val="20"/>
              </w:rPr>
              <w:t>Capacità valutazione collaboratori</w:t>
            </w:r>
          </w:p>
        </w:tc>
        <w:tc>
          <w:tcPr>
            <w:tcW w:w="834" w:type="dxa"/>
            <w:vAlign w:val="center"/>
          </w:tcPr>
          <w:p w14:paraId="2AD36B90" w14:textId="77777777" w:rsidR="00FF5E10" w:rsidRPr="002F0571" w:rsidRDefault="00FF5E10" w:rsidP="00A77C26">
            <w:pPr>
              <w:spacing w:line="360" w:lineRule="auto"/>
              <w:jc w:val="center"/>
              <w:rPr>
                <w:sz w:val="20"/>
                <w:szCs w:val="20"/>
              </w:rPr>
            </w:pPr>
            <w:r w:rsidRPr="002F0571">
              <w:rPr>
                <w:sz w:val="20"/>
                <w:szCs w:val="20"/>
              </w:rPr>
              <w:t>10</w:t>
            </w:r>
          </w:p>
        </w:tc>
        <w:tc>
          <w:tcPr>
            <w:tcW w:w="1208" w:type="dxa"/>
            <w:vAlign w:val="center"/>
          </w:tcPr>
          <w:p w14:paraId="0BD24729" w14:textId="77777777" w:rsidR="00FF5E10" w:rsidRPr="002F0571" w:rsidRDefault="00FF5E10" w:rsidP="00A77C26">
            <w:pPr>
              <w:spacing w:line="360" w:lineRule="auto"/>
              <w:jc w:val="center"/>
              <w:rPr>
                <w:sz w:val="20"/>
                <w:szCs w:val="20"/>
              </w:rPr>
            </w:pPr>
            <w:r>
              <w:rPr>
                <w:sz w:val="20"/>
                <w:szCs w:val="20"/>
              </w:rPr>
              <w:t>30 Aprile</w:t>
            </w:r>
          </w:p>
        </w:tc>
        <w:tc>
          <w:tcPr>
            <w:tcW w:w="2482" w:type="dxa"/>
            <w:vAlign w:val="center"/>
          </w:tcPr>
          <w:p w14:paraId="1D00AD30" w14:textId="77777777" w:rsidR="00FF5E10" w:rsidRPr="002F0571" w:rsidRDefault="00FF5E10" w:rsidP="00A77C26">
            <w:pPr>
              <w:spacing w:line="360" w:lineRule="auto"/>
              <w:rPr>
                <w:sz w:val="20"/>
                <w:szCs w:val="20"/>
              </w:rPr>
            </w:pPr>
            <w:r>
              <w:rPr>
                <w:sz w:val="20"/>
                <w:szCs w:val="20"/>
              </w:rPr>
              <w:t>Dati valutazione personale valutato</w:t>
            </w:r>
          </w:p>
        </w:tc>
        <w:tc>
          <w:tcPr>
            <w:tcW w:w="2245" w:type="dxa"/>
          </w:tcPr>
          <w:p w14:paraId="3E00D43E" w14:textId="77777777" w:rsidR="00FF5E10" w:rsidRDefault="00FF5E10" w:rsidP="00A77C26">
            <w:pPr>
              <w:spacing w:line="360" w:lineRule="auto"/>
              <w:rPr>
                <w:sz w:val="20"/>
                <w:szCs w:val="20"/>
              </w:rPr>
            </w:pPr>
          </w:p>
        </w:tc>
      </w:tr>
      <w:tr w:rsidR="00FF5E10" w14:paraId="6820AC93" w14:textId="77777777" w:rsidTr="00A77C26">
        <w:tc>
          <w:tcPr>
            <w:tcW w:w="3085" w:type="dxa"/>
            <w:gridSpan w:val="2"/>
            <w:vAlign w:val="center"/>
          </w:tcPr>
          <w:p w14:paraId="322CAF05" w14:textId="77777777" w:rsidR="00FF5E10" w:rsidRDefault="00FF5E10" w:rsidP="00A77C26">
            <w:pPr>
              <w:spacing w:line="360" w:lineRule="auto"/>
            </w:pPr>
          </w:p>
        </w:tc>
        <w:tc>
          <w:tcPr>
            <w:tcW w:w="834" w:type="dxa"/>
            <w:vAlign w:val="center"/>
          </w:tcPr>
          <w:p w14:paraId="77431D97" w14:textId="77777777" w:rsidR="00FF5E10" w:rsidRDefault="00FF5E10" w:rsidP="00A77C26">
            <w:pPr>
              <w:spacing w:line="360" w:lineRule="auto"/>
              <w:jc w:val="center"/>
            </w:pPr>
            <w:r>
              <w:t>100</w:t>
            </w:r>
          </w:p>
        </w:tc>
        <w:tc>
          <w:tcPr>
            <w:tcW w:w="1208" w:type="dxa"/>
            <w:vAlign w:val="center"/>
          </w:tcPr>
          <w:p w14:paraId="64D334B2" w14:textId="77777777" w:rsidR="00FF5E10" w:rsidRDefault="00FF5E10" w:rsidP="00A77C26">
            <w:pPr>
              <w:spacing w:line="360" w:lineRule="auto"/>
              <w:jc w:val="center"/>
            </w:pPr>
          </w:p>
        </w:tc>
        <w:tc>
          <w:tcPr>
            <w:tcW w:w="2482" w:type="dxa"/>
            <w:vAlign w:val="center"/>
          </w:tcPr>
          <w:p w14:paraId="159980D6" w14:textId="77777777" w:rsidR="00FF5E10" w:rsidRDefault="00FF5E10" w:rsidP="00A77C26">
            <w:pPr>
              <w:spacing w:line="360" w:lineRule="auto"/>
            </w:pPr>
          </w:p>
        </w:tc>
        <w:tc>
          <w:tcPr>
            <w:tcW w:w="2245" w:type="dxa"/>
          </w:tcPr>
          <w:p w14:paraId="3CF041FF" w14:textId="77777777" w:rsidR="00FF5E10" w:rsidRDefault="00FF5E10" w:rsidP="00A77C26">
            <w:pPr>
              <w:spacing w:line="360" w:lineRule="auto"/>
            </w:pPr>
          </w:p>
        </w:tc>
      </w:tr>
    </w:tbl>
    <w:p w14:paraId="4889748B" w14:textId="77777777" w:rsidR="00FF5E10" w:rsidRDefault="00FF5E10" w:rsidP="00FF5E10"/>
    <w:p w14:paraId="5C48DCF9" w14:textId="77777777" w:rsidR="00FF5E10" w:rsidRPr="00974DB0" w:rsidRDefault="00FF5E10" w:rsidP="003F1B6D">
      <w:pPr>
        <w:pStyle w:val="Paragrafoelenco"/>
        <w:spacing w:after="0" w:line="288" w:lineRule="auto"/>
        <w:ind w:left="0"/>
        <w:jc w:val="both"/>
        <w:rPr>
          <w:rFonts w:ascii="Times New Roman" w:hAnsi="Times New Roman" w:cs="Times New Roman"/>
          <w:sz w:val="24"/>
          <w:szCs w:val="24"/>
        </w:rPr>
      </w:pPr>
    </w:p>
    <w:p w14:paraId="72522C8C" w14:textId="77777777" w:rsidR="00974DB0" w:rsidRDefault="00974DB0" w:rsidP="00974DB0">
      <w:pPr>
        <w:pStyle w:val="Paragrafoelenco"/>
        <w:spacing w:after="0" w:line="288" w:lineRule="auto"/>
        <w:ind w:left="0"/>
        <w:jc w:val="both"/>
        <w:rPr>
          <w:rFonts w:ascii="Times New Roman" w:hAnsi="Times New Roman" w:cs="Times New Roman"/>
          <w:sz w:val="24"/>
          <w:szCs w:val="24"/>
        </w:rPr>
      </w:pPr>
    </w:p>
    <w:p w14:paraId="5583ECDF" w14:textId="77777777" w:rsidR="00966209" w:rsidRPr="000E6C58" w:rsidRDefault="00966209" w:rsidP="00974DB0">
      <w:pPr>
        <w:pStyle w:val="Paragrafoelenco"/>
        <w:spacing w:after="0" w:line="288" w:lineRule="auto"/>
        <w:ind w:left="0"/>
        <w:jc w:val="center"/>
        <w:rPr>
          <w:rFonts w:ascii="Times New Roman" w:hAnsi="Times New Roman" w:cs="Times New Roman"/>
          <w:b/>
          <w:sz w:val="24"/>
          <w:szCs w:val="24"/>
        </w:rPr>
      </w:pPr>
      <w:r w:rsidRPr="000E6C58">
        <w:rPr>
          <w:rFonts w:ascii="Times New Roman" w:hAnsi="Times New Roman" w:cs="Times New Roman"/>
          <w:b/>
          <w:sz w:val="24"/>
          <w:szCs w:val="24"/>
        </w:rPr>
        <w:lastRenderedPageBreak/>
        <w:t>ARTICOLO 10</w:t>
      </w:r>
    </w:p>
    <w:p w14:paraId="41230426" w14:textId="77777777" w:rsidR="00974DB0" w:rsidRPr="000E6C58" w:rsidRDefault="00974DB0" w:rsidP="00974DB0">
      <w:pPr>
        <w:pStyle w:val="Paragrafoelenco"/>
        <w:spacing w:after="0" w:line="288" w:lineRule="auto"/>
        <w:ind w:left="0"/>
        <w:jc w:val="center"/>
        <w:rPr>
          <w:rFonts w:ascii="Times New Roman" w:hAnsi="Times New Roman" w:cs="Times New Roman"/>
          <w:b/>
          <w:sz w:val="24"/>
          <w:szCs w:val="24"/>
        </w:rPr>
      </w:pPr>
      <w:r w:rsidRPr="000E6C58">
        <w:rPr>
          <w:rFonts w:ascii="Times New Roman" w:hAnsi="Times New Roman" w:cs="Times New Roman"/>
          <w:b/>
          <w:sz w:val="24"/>
          <w:szCs w:val="24"/>
        </w:rPr>
        <w:t>LA PERFO</w:t>
      </w:r>
      <w:r w:rsidR="002A5B1A">
        <w:rPr>
          <w:rFonts w:ascii="Times New Roman" w:hAnsi="Times New Roman" w:cs="Times New Roman"/>
          <w:b/>
          <w:sz w:val="24"/>
          <w:szCs w:val="24"/>
        </w:rPr>
        <w:t>RMANCE INDIVIDUALE – I RESPONSABILI DI SETTORE</w:t>
      </w:r>
    </w:p>
    <w:p w14:paraId="7762F72C" w14:textId="77777777" w:rsidR="00974DB0" w:rsidRPr="00E0438A" w:rsidRDefault="00974DB0" w:rsidP="00974DB0">
      <w:pPr>
        <w:pStyle w:val="Paragrafoelenco"/>
        <w:spacing w:after="0" w:line="288" w:lineRule="auto"/>
        <w:ind w:left="0"/>
        <w:jc w:val="both"/>
        <w:rPr>
          <w:rFonts w:ascii="Times New Roman" w:hAnsi="Times New Roman" w:cs="Times New Roman"/>
          <w:sz w:val="24"/>
          <w:szCs w:val="24"/>
        </w:rPr>
      </w:pPr>
    </w:p>
    <w:p w14:paraId="2AB15D3B" w14:textId="77777777" w:rsidR="00AB2E89" w:rsidRDefault="00C403C0" w:rsidP="00E0438A">
      <w:pPr>
        <w:pStyle w:val="Paragrafoelenco"/>
        <w:spacing w:after="0" w:line="288" w:lineRule="auto"/>
        <w:ind w:left="0"/>
        <w:jc w:val="both"/>
        <w:rPr>
          <w:rFonts w:ascii="Times New Roman" w:hAnsi="Times New Roman" w:cs="Times New Roman"/>
          <w:sz w:val="24"/>
          <w:szCs w:val="24"/>
        </w:rPr>
      </w:pPr>
      <w:r w:rsidRPr="00E0438A">
        <w:rPr>
          <w:rFonts w:ascii="Times New Roman" w:hAnsi="Times New Roman" w:cs="Times New Roman"/>
          <w:sz w:val="24"/>
          <w:szCs w:val="24"/>
        </w:rPr>
        <w:t>Una volta approvata in via definitiva da parte del</w:t>
      </w:r>
      <w:r w:rsidR="004222DC">
        <w:rPr>
          <w:rFonts w:ascii="Times New Roman" w:hAnsi="Times New Roman" w:cs="Times New Roman"/>
          <w:sz w:val="24"/>
          <w:szCs w:val="24"/>
        </w:rPr>
        <w:t xml:space="preserve"> NIV</w:t>
      </w:r>
      <w:r w:rsidRPr="00E0438A">
        <w:rPr>
          <w:rFonts w:ascii="Times New Roman" w:hAnsi="Times New Roman" w:cs="Times New Roman"/>
          <w:sz w:val="24"/>
          <w:szCs w:val="24"/>
        </w:rPr>
        <w:t xml:space="preserve"> la valutazione della performance organizzativa (intero Ente e Settori)</w:t>
      </w:r>
      <w:r w:rsidR="00591158">
        <w:rPr>
          <w:rFonts w:ascii="Times New Roman" w:hAnsi="Times New Roman" w:cs="Times New Roman"/>
          <w:sz w:val="24"/>
          <w:szCs w:val="24"/>
        </w:rPr>
        <w:t>,</w:t>
      </w:r>
      <w:r w:rsidRPr="00E0438A">
        <w:rPr>
          <w:rFonts w:ascii="Times New Roman" w:hAnsi="Times New Roman" w:cs="Times New Roman"/>
          <w:sz w:val="24"/>
          <w:szCs w:val="24"/>
        </w:rPr>
        <w:t xml:space="preserve"> la procedura continua con la successiva fase della proposta di valutazione finale della performance individuale di ogni singolo </w:t>
      </w:r>
      <w:r w:rsidR="002A5B1A">
        <w:rPr>
          <w:rFonts w:ascii="Times New Roman" w:hAnsi="Times New Roman" w:cs="Times New Roman"/>
          <w:sz w:val="24"/>
          <w:szCs w:val="24"/>
        </w:rPr>
        <w:t>R</w:t>
      </w:r>
      <w:r w:rsidRPr="00E0438A">
        <w:rPr>
          <w:rFonts w:ascii="Times New Roman" w:hAnsi="Times New Roman" w:cs="Times New Roman"/>
          <w:sz w:val="24"/>
          <w:szCs w:val="24"/>
        </w:rPr>
        <w:t xml:space="preserve">esponsabile di </w:t>
      </w:r>
      <w:r w:rsidR="002A5B1A">
        <w:rPr>
          <w:rFonts w:ascii="Times New Roman" w:hAnsi="Times New Roman" w:cs="Times New Roman"/>
          <w:sz w:val="24"/>
          <w:szCs w:val="24"/>
        </w:rPr>
        <w:t>S</w:t>
      </w:r>
      <w:r w:rsidRPr="00E0438A">
        <w:rPr>
          <w:rFonts w:ascii="Times New Roman" w:hAnsi="Times New Roman" w:cs="Times New Roman"/>
          <w:sz w:val="24"/>
          <w:szCs w:val="24"/>
        </w:rPr>
        <w:t>ettore</w:t>
      </w:r>
      <w:r w:rsidR="00AB2E89">
        <w:rPr>
          <w:rFonts w:ascii="Times New Roman" w:hAnsi="Times New Roman" w:cs="Times New Roman"/>
          <w:sz w:val="24"/>
          <w:szCs w:val="24"/>
        </w:rPr>
        <w:t>.</w:t>
      </w:r>
    </w:p>
    <w:p w14:paraId="715258DA" w14:textId="77777777" w:rsidR="00E44780" w:rsidRDefault="00591158" w:rsidP="00E0438A">
      <w:pPr>
        <w:pStyle w:val="Paragrafoelenco"/>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I </w:t>
      </w:r>
      <w:r w:rsidR="002A5B1A">
        <w:rPr>
          <w:rFonts w:ascii="Times New Roman" w:hAnsi="Times New Roman" w:cs="Times New Roman"/>
          <w:sz w:val="24"/>
          <w:szCs w:val="24"/>
        </w:rPr>
        <w:t>Responsabili di Settore</w:t>
      </w:r>
      <w:r>
        <w:rPr>
          <w:rFonts w:ascii="Times New Roman" w:hAnsi="Times New Roman" w:cs="Times New Roman"/>
          <w:sz w:val="24"/>
          <w:szCs w:val="24"/>
        </w:rPr>
        <w:t xml:space="preserve"> trasmettono al</w:t>
      </w:r>
      <w:r w:rsidR="00326F5D">
        <w:rPr>
          <w:rFonts w:ascii="Times New Roman" w:hAnsi="Times New Roman" w:cs="Times New Roman"/>
          <w:sz w:val="24"/>
          <w:szCs w:val="24"/>
        </w:rPr>
        <w:t xml:space="preserve"> NIV</w:t>
      </w:r>
      <w:r w:rsidR="006243C0">
        <w:rPr>
          <w:rFonts w:ascii="Times New Roman" w:hAnsi="Times New Roman" w:cs="Times New Roman"/>
          <w:sz w:val="24"/>
          <w:szCs w:val="24"/>
        </w:rPr>
        <w:t xml:space="preserve"> </w:t>
      </w:r>
      <w:r w:rsidR="000132B5" w:rsidRPr="009D1CFE">
        <w:rPr>
          <w:rFonts w:ascii="Times New Roman" w:hAnsi="Times New Roman" w:cs="Times New Roman"/>
          <w:sz w:val="24"/>
          <w:szCs w:val="24"/>
        </w:rPr>
        <w:t>le relazioni a consuntivo sul raggiungimento degli obiettivi assegnati entro il 15 gennaio dell’anno successivo al loro perseguimento ed entro</w:t>
      </w:r>
      <w:r w:rsidR="006243C0">
        <w:rPr>
          <w:rFonts w:ascii="Times New Roman" w:hAnsi="Times New Roman" w:cs="Times New Roman"/>
          <w:sz w:val="24"/>
          <w:szCs w:val="24"/>
        </w:rPr>
        <w:t xml:space="preserve"> </w:t>
      </w:r>
      <w:r>
        <w:rPr>
          <w:rFonts w:ascii="Times New Roman" w:hAnsi="Times New Roman" w:cs="Times New Roman"/>
          <w:sz w:val="24"/>
          <w:szCs w:val="24"/>
        </w:rPr>
        <w:t xml:space="preserve">il 28 febbraio dell’anno successivo a quello di valutazione, </w:t>
      </w:r>
      <w:r w:rsidR="00E44780">
        <w:rPr>
          <w:rFonts w:ascii="Times New Roman" w:hAnsi="Times New Roman" w:cs="Times New Roman"/>
          <w:sz w:val="24"/>
          <w:szCs w:val="24"/>
        </w:rPr>
        <w:t>le valutazioni della performance individuale del personale dipendente.</w:t>
      </w:r>
    </w:p>
    <w:p w14:paraId="7F279AC7" w14:textId="77777777" w:rsidR="00AB2E89" w:rsidRDefault="00326F5D" w:rsidP="00E0438A">
      <w:pPr>
        <w:pStyle w:val="Paragrafoelenco"/>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Il NIV</w:t>
      </w:r>
      <w:r w:rsidR="006243C0">
        <w:rPr>
          <w:rFonts w:ascii="Times New Roman" w:hAnsi="Times New Roman" w:cs="Times New Roman"/>
          <w:sz w:val="24"/>
          <w:szCs w:val="24"/>
        </w:rPr>
        <w:t xml:space="preserve"> </w:t>
      </w:r>
      <w:r w:rsidR="00AB2E89">
        <w:rPr>
          <w:rFonts w:ascii="Times New Roman" w:hAnsi="Times New Roman" w:cs="Times New Roman"/>
          <w:sz w:val="24"/>
          <w:szCs w:val="24"/>
        </w:rPr>
        <w:t xml:space="preserve">formula </w:t>
      </w:r>
      <w:r w:rsidR="00E44780">
        <w:rPr>
          <w:rFonts w:ascii="Times New Roman" w:hAnsi="Times New Roman" w:cs="Times New Roman"/>
          <w:sz w:val="24"/>
          <w:szCs w:val="24"/>
        </w:rPr>
        <w:t xml:space="preserve">quindi </w:t>
      </w:r>
      <w:r w:rsidR="00AB2E89">
        <w:rPr>
          <w:rFonts w:ascii="Times New Roman" w:hAnsi="Times New Roman" w:cs="Times New Roman"/>
          <w:sz w:val="24"/>
          <w:szCs w:val="24"/>
        </w:rPr>
        <w:t xml:space="preserve">le </w:t>
      </w:r>
      <w:r w:rsidR="00E44780">
        <w:rPr>
          <w:rFonts w:ascii="Times New Roman" w:hAnsi="Times New Roman" w:cs="Times New Roman"/>
          <w:sz w:val="24"/>
          <w:szCs w:val="24"/>
        </w:rPr>
        <w:t xml:space="preserve">proposte di </w:t>
      </w:r>
      <w:r w:rsidR="00AB2E89">
        <w:rPr>
          <w:rFonts w:ascii="Times New Roman" w:hAnsi="Times New Roman" w:cs="Times New Roman"/>
          <w:sz w:val="24"/>
          <w:szCs w:val="24"/>
        </w:rPr>
        <w:t>valuta</w:t>
      </w:r>
      <w:r w:rsidR="00A9738A">
        <w:rPr>
          <w:rFonts w:ascii="Times New Roman" w:hAnsi="Times New Roman" w:cs="Times New Roman"/>
          <w:sz w:val="24"/>
          <w:szCs w:val="24"/>
        </w:rPr>
        <w:t>zion</w:t>
      </w:r>
      <w:r w:rsidR="00E44780">
        <w:rPr>
          <w:rFonts w:ascii="Times New Roman" w:hAnsi="Times New Roman" w:cs="Times New Roman"/>
          <w:sz w:val="24"/>
          <w:szCs w:val="24"/>
        </w:rPr>
        <w:t>e</w:t>
      </w:r>
      <w:r w:rsidR="00A9738A">
        <w:rPr>
          <w:rFonts w:ascii="Times New Roman" w:hAnsi="Times New Roman" w:cs="Times New Roman"/>
          <w:sz w:val="24"/>
          <w:szCs w:val="24"/>
        </w:rPr>
        <w:t xml:space="preserve"> di ogni singolo </w:t>
      </w:r>
      <w:r w:rsidR="002A5B1A">
        <w:rPr>
          <w:rFonts w:ascii="Times New Roman" w:hAnsi="Times New Roman" w:cs="Times New Roman"/>
          <w:sz w:val="24"/>
          <w:szCs w:val="24"/>
        </w:rPr>
        <w:t>Responsabile di Settore</w:t>
      </w:r>
      <w:r w:rsidR="00A9738A">
        <w:rPr>
          <w:rFonts w:ascii="Times New Roman" w:hAnsi="Times New Roman" w:cs="Times New Roman"/>
          <w:sz w:val="24"/>
          <w:szCs w:val="24"/>
        </w:rPr>
        <w:t xml:space="preserve">, </w:t>
      </w:r>
      <w:r w:rsidR="00B52F55">
        <w:rPr>
          <w:rFonts w:ascii="Times New Roman" w:hAnsi="Times New Roman" w:cs="Times New Roman"/>
          <w:sz w:val="24"/>
          <w:szCs w:val="24"/>
        </w:rPr>
        <w:t>secondo lo schema di cui all</w:t>
      </w:r>
      <w:r w:rsidR="00A9738A">
        <w:rPr>
          <w:rFonts w:ascii="Times New Roman" w:hAnsi="Times New Roman" w:cs="Times New Roman"/>
          <w:sz w:val="24"/>
          <w:szCs w:val="24"/>
        </w:rPr>
        <w:t xml:space="preserve">a tabella </w:t>
      </w:r>
      <w:r w:rsidR="00A9738A" w:rsidRPr="009D1CFE">
        <w:rPr>
          <w:rFonts w:ascii="Times New Roman" w:hAnsi="Times New Roman" w:cs="Times New Roman"/>
          <w:sz w:val="24"/>
          <w:szCs w:val="24"/>
        </w:rPr>
        <w:t xml:space="preserve">2 </w:t>
      </w:r>
      <w:r w:rsidR="00037FDE" w:rsidRPr="009D1CFE">
        <w:rPr>
          <w:rFonts w:ascii="Times New Roman" w:hAnsi="Times New Roman" w:cs="Times New Roman"/>
          <w:sz w:val="24"/>
          <w:szCs w:val="24"/>
        </w:rPr>
        <w:t>riportata a seguire</w:t>
      </w:r>
      <w:r w:rsidR="006243C0">
        <w:rPr>
          <w:rFonts w:ascii="Times New Roman" w:hAnsi="Times New Roman" w:cs="Times New Roman"/>
          <w:sz w:val="24"/>
          <w:szCs w:val="24"/>
        </w:rPr>
        <w:t xml:space="preserve"> </w:t>
      </w:r>
      <w:r w:rsidR="00B52F55">
        <w:rPr>
          <w:rFonts w:ascii="Times New Roman" w:hAnsi="Times New Roman" w:cs="Times New Roman"/>
          <w:sz w:val="24"/>
          <w:szCs w:val="24"/>
        </w:rPr>
        <w:t xml:space="preserve">e la scheda di valutazione </w:t>
      </w:r>
      <w:r w:rsidR="00A9738A">
        <w:rPr>
          <w:rFonts w:ascii="Times New Roman" w:hAnsi="Times New Roman" w:cs="Times New Roman"/>
          <w:sz w:val="24"/>
          <w:szCs w:val="24"/>
        </w:rPr>
        <w:t>allegata</w:t>
      </w:r>
      <w:r w:rsidR="00B52F55">
        <w:rPr>
          <w:rFonts w:ascii="Times New Roman" w:hAnsi="Times New Roman" w:cs="Times New Roman"/>
          <w:sz w:val="24"/>
          <w:szCs w:val="24"/>
        </w:rPr>
        <w:t xml:space="preserve"> (allegato B)</w:t>
      </w:r>
      <w:r w:rsidR="00E44780">
        <w:rPr>
          <w:rFonts w:ascii="Times New Roman" w:hAnsi="Times New Roman" w:cs="Times New Roman"/>
          <w:sz w:val="24"/>
          <w:szCs w:val="24"/>
        </w:rPr>
        <w:t xml:space="preserve">, e le trasmette al Sindaco entro il 31 marzo, previa notifica delle stesse ai </w:t>
      </w:r>
      <w:r w:rsidR="006243C0">
        <w:rPr>
          <w:rFonts w:ascii="Times New Roman" w:hAnsi="Times New Roman" w:cs="Times New Roman"/>
          <w:sz w:val="24"/>
          <w:szCs w:val="24"/>
        </w:rPr>
        <w:t>Responsabili di Settore</w:t>
      </w:r>
      <w:r w:rsidR="00E44780">
        <w:rPr>
          <w:rFonts w:ascii="Times New Roman" w:hAnsi="Times New Roman" w:cs="Times New Roman"/>
          <w:sz w:val="24"/>
          <w:szCs w:val="24"/>
        </w:rPr>
        <w:t xml:space="preserve"> ed esame, con eventuale contradditorio, di eventuali memorie/relazioni presentate dal </w:t>
      </w:r>
      <w:r w:rsidR="006243C0">
        <w:rPr>
          <w:rFonts w:ascii="Times New Roman" w:hAnsi="Times New Roman" w:cs="Times New Roman"/>
          <w:sz w:val="24"/>
          <w:szCs w:val="24"/>
        </w:rPr>
        <w:t>Responsabile di Settore</w:t>
      </w:r>
      <w:r w:rsidR="00E44780">
        <w:rPr>
          <w:rFonts w:ascii="Times New Roman" w:hAnsi="Times New Roman" w:cs="Times New Roman"/>
          <w:sz w:val="24"/>
          <w:szCs w:val="24"/>
        </w:rPr>
        <w:t xml:space="preserve"> in merito alla proposta di valutazione ricevuta, motivando l’eventuale accoglimento o meno delle obiezioni sollevate dal </w:t>
      </w:r>
      <w:r w:rsidR="006243C0">
        <w:rPr>
          <w:rFonts w:ascii="Times New Roman" w:hAnsi="Times New Roman" w:cs="Times New Roman"/>
          <w:sz w:val="24"/>
          <w:szCs w:val="24"/>
        </w:rPr>
        <w:t>Responsabile di Settore</w:t>
      </w:r>
      <w:r w:rsidR="00A9738A">
        <w:rPr>
          <w:rFonts w:ascii="Times New Roman" w:hAnsi="Times New Roman" w:cs="Times New Roman"/>
          <w:sz w:val="24"/>
          <w:szCs w:val="24"/>
        </w:rPr>
        <w:t>.</w:t>
      </w:r>
    </w:p>
    <w:p w14:paraId="2D69C09A" w14:textId="77777777" w:rsidR="00E44780" w:rsidRDefault="00E44780" w:rsidP="00E0438A">
      <w:pPr>
        <w:pStyle w:val="Paragrafoelenco"/>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Il Sindaco assume le proprie determinazioni sulla valutazione finale dei </w:t>
      </w:r>
      <w:r w:rsidR="004B6C5D">
        <w:rPr>
          <w:rFonts w:ascii="Times New Roman" w:hAnsi="Times New Roman" w:cs="Times New Roman"/>
          <w:sz w:val="24"/>
          <w:szCs w:val="24"/>
        </w:rPr>
        <w:t>Responsabili di Settore</w:t>
      </w:r>
      <w:r>
        <w:rPr>
          <w:rFonts w:ascii="Times New Roman" w:hAnsi="Times New Roman" w:cs="Times New Roman"/>
          <w:sz w:val="24"/>
          <w:szCs w:val="24"/>
        </w:rPr>
        <w:t xml:space="preserve"> entro il 30 aprile, motivando eventuali discostamenti dalla proposta del</w:t>
      </w:r>
      <w:r w:rsidR="004222DC">
        <w:rPr>
          <w:rFonts w:ascii="Times New Roman" w:hAnsi="Times New Roman" w:cs="Times New Roman"/>
          <w:sz w:val="24"/>
          <w:szCs w:val="24"/>
        </w:rPr>
        <w:t xml:space="preserve"> NIV</w:t>
      </w:r>
      <w:r>
        <w:rPr>
          <w:rFonts w:ascii="Times New Roman" w:hAnsi="Times New Roman" w:cs="Times New Roman"/>
          <w:sz w:val="24"/>
          <w:szCs w:val="24"/>
        </w:rPr>
        <w:t>.</w:t>
      </w:r>
    </w:p>
    <w:p w14:paraId="4D0E949C" w14:textId="77777777" w:rsidR="006243C0" w:rsidRPr="0068542C" w:rsidRDefault="006243C0" w:rsidP="006243C0">
      <w:pPr>
        <w:pStyle w:val="Paragrafoelenco"/>
        <w:spacing w:after="0" w:line="288" w:lineRule="auto"/>
        <w:ind w:left="0"/>
        <w:jc w:val="both"/>
        <w:rPr>
          <w:rFonts w:ascii="Times New Roman" w:hAnsi="Times New Roman" w:cs="Times New Roman"/>
          <w:sz w:val="24"/>
          <w:szCs w:val="24"/>
        </w:rPr>
      </w:pPr>
      <w:r w:rsidRPr="0068542C">
        <w:rPr>
          <w:rFonts w:ascii="Times New Roman" w:hAnsi="Times New Roman" w:cs="Times New Roman"/>
          <w:sz w:val="24"/>
          <w:szCs w:val="24"/>
        </w:rPr>
        <w:t xml:space="preserve">La valutazione dei </w:t>
      </w:r>
      <w:r>
        <w:rPr>
          <w:rFonts w:ascii="Times New Roman" w:hAnsi="Times New Roman" w:cs="Times New Roman"/>
          <w:sz w:val="24"/>
          <w:szCs w:val="24"/>
        </w:rPr>
        <w:t>Responsabili di Settore</w:t>
      </w:r>
      <w:r w:rsidRPr="0068542C">
        <w:rPr>
          <w:rFonts w:ascii="Times New Roman" w:hAnsi="Times New Roman" w:cs="Times New Roman"/>
          <w:sz w:val="24"/>
          <w:szCs w:val="24"/>
        </w:rPr>
        <w:t xml:space="preserve"> determinerà la corrispondente relativa retribuzione di risultato, che sarà proporzionata sull’importo massimo – stabilito secondo i criteri generali fissati dalla contrattazione decentrata nell’art. 20 del CCDI dell’ente (Allegato E) – secondo la seguente tabella di riferimento:</w:t>
      </w:r>
    </w:p>
    <w:p w14:paraId="4367F525" w14:textId="3989D4B9" w:rsidR="006243C0" w:rsidRPr="0068542C" w:rsidRDefault="006243C0" w:rsidP="006243C0">
      <w:pPr>
        <w:pStyle w:val="Paragrafoelenco"/>
        <w:numPr>
          <w:ilvl w:val="0"/>
          <w:numId w:val="18"/>
        </w:numPr>
        <w:spacing w:after="0" w:line="288" w:lineRule="auto"/>
        <w:ind w:left="284" w:hanging="284"/>
        <w:jc w:val="both"/>
        <w:rPr>
          <w:rFonts w:ascii="Times New Roman" w:hAnsi="Times New Roman" w:cs="Times New Roman"/>
          <w:sz w:val="24"/>
          <w:szCs w:val="24"/>
        </w:rPr>
      </w:pPr>
      <w:r w:rsidRPr="0068542C">
        <w:rPr>
          <w:rFonts w:ascii="Times New Roman" w:hAnsi="Times New Roman" w:cs="Times New Roman"/>
          <w:sz w:val="24"/>
          <w:szCs w:val="24"/>
        </w:rPr>
        <w:t xml:space="preserve">Punteggio </w:t>
      </w:r>
      <w:r w:rsidRPr="00DD6756">
        <w:rPr>
          <w:rFonts w:ascii="Times New Roman" w:hAnsi="Times New Roman" w:cs="Times New Roman"/>
          <w:sz w:val="24"/>
          <w:szCs w:val="24"/>
        </w:rPr>
        <w:t xml:space="preserve">fino </w:t>
      </w:r>
      <w:r w:rsidRPr="00905A11">
        <w:rPr>
          <w:rFonts w:ascii="Times New Roman" w:hAnsi="Times New Roman" w:cs="Times New Roman"/>
          <w:sz w:val="24"/>
          <w:szCs w:val="24"/>
        </w:rPr>
        <w:t>a 8</w:t>
      </w:r>
      <w:r w:rsidR="00657B83" w:rsidRPr="00905A11">
        <w:rPr>
          <w:rFonts w:ascii="Times New Roman" w:hAnsi="Times New Roman" w:cs="Times New Roman"/>
          <w:sz w:val="24"/>
          <w:szCs w:val="24"/>
        </w:rPr>
        <w:t>5</w:t>
      </w:r>
      <w:r w:rsidRPr="00905A11">
        <w:rPr>
          <w:rFonts w:ascii="Times New Roman" w:hAnsi="Times New Roman" w:cs="Times New Roman"/>
          <w:sz w:val="24"/>
          <w:szCs w:val="24"/>
        </w:rPr>
        <w:t>:</w:t>
      </w:r>
      <w:r w:rsidRPr="0068542C">
        <w:rPr>
          <w:rFonts w:ascii="Times New Roman" w:hAnsi="Times New Roman" w:cs="Times New Roman"/>
          <w:sz w:val="24"/>
          <w:szCs w:val="24"/>
        </w:rPr>
        <w:t xml:space="preserve"> la misura della retribuzione di risultato sarà determinata in misura direttamente proporzionale rispetto all’importo massimo;</w:t>
      </w:r>
    </w:p>
    <w:p w14:paraId="0634696E" w14:textId="5807C4E0" w:rsidR="006243C0" w:rsidRPr="0068542C" w:rsidRDefault="006243C0" w:rsidP="006243C0">
      <w:pPr>
        <w:pStyle w:val="Paragrafoelenco"/>
        <w:numPr>
          <w:ilvl w:val="0"/>
          <w:numId w:val="18"/>
        </w:numPr>
        <w:spacing w:after="0" w:line="288" w:lineRule="auto"/>
        <w:ind w:left="284" w:hanging="284"/>
        <w:jc w:val="both"/>
        <w:rPr>
          <w:rFonts w:ascii="Times New Roman" w:hAnsi="Times New Roman" w:cs="Times New Roman"/>
          <w:sz w:val="24"/>
          <w:szCs w:val="24"/>
        </w:rPr>
      </w:pPr>
      <w:r w:rsidRPr="0068542C">
        <w:rPr>
          <w:rFonts w:ascii="Times New Roman" w:hAnsi="Times New Roman" w:cs="Times New Roman"/>
          <w:sz w:val="24"/>
          <w:szCs w:val="24"/>
        </w:rPr>
        <w:t xml:space="preserve">Punteggio </w:t>
      </w:r>
      <w:r w:rsidRPr="00905A11">
        <w:rPr>
          <w:rFonts w:ascii="Times New Roman" w:hAnsi="Times New Roman" w:cs="Times New Roman"/>
          <w:sz w:val="24"/>
          <w:szCs w:val="24"/>
        </w:rPr>
        <w:t>da 8</w:t>
      </w:r>
      <w:r w:rsidR="00905A11" w:rsidRPr="00905A11">
        <w:rPr>
          <w:rFonts w:ascii="Times New Roman" w:hAnsi="Times New Roman" w:cs="Times New Roman"/>
          <w:sz w:val="24"/>
          <w:szCs w:val="24"/>
        </w:rPr>
        <w:t>6</w:t>
      </w:r>
      <w:r w:rsidRPr="00905A11">
        <w:rPr>
          <w:rFonts w:ascii="Times New Roman" w:hAnsi="Times New Roman" w:cs="Times New Roman"/>
          <w:sz w:val="24"/>
          <w:szCs w:val="24"/>
        </w:rPr>
        <w:t xml:space="preserve"> a 100</w:t>
      </w:r>
      <w:r w:rsidRPr="0068542C">
        <w:rPr>
          <w:rFonts w:ascii="Times New Roman" w:hAnsi="Times New Roman" w:cs="Times New Roman"/>
          <w:sz w:val="24"/>
          <w:szCs w:val="24"/>
        </w:rPr>
        <w:t>: la misura della retribuzione di risultato sarà determinata nel 100% dell’importo massimo.</w:t>
      </w:r>
    </w:p>
    <w:p w14:paraId="23BD6466" w14:textId="77777777" w:rsidR="00FF5E10" w:rsidRDefault="00FF5E10" w:rsidP="00A25D6A">
      <w:pPr>
        <w:pStyle w:val="Paragrafoelenco"/>
        <w:spacing w:after="0" w:line="288" w:lineRule="auto"/>
        <w:ind w:left="0"/>
        <w:jc w:val="both"/>
        <w:rPr>
          <w:rFonts w:ascii="Times New Roman" w:hAnsi="Times New Roman" w:cs="Times New Roman"/>
          <w:sz w:val="24"/>
          <w:szCs w:val="24"/>
        </w:rPr>
      </w:pPr>
    </w:p>
    <w:p w14:paraId="33C162D0" w14:textId="65C2234C" w:rsidR="00FF5E10" w:rsidRDefault="00FF5E10" w:rsidP="00FF5E10">
      <w:pPr>
        <w:spacing w:line="360" w:lineRule="auto"/>
        <w:jc w:val="both"/>
      </w:pPr>
      <w:r w:rsidRPr="00963566">
        <w:t>Tabella 2</w:t>
      </w:r>
      <w:r>
        <w:t xml:space="preserve"> – Schema valutazione </w:t>
      </w:r>
      <w:r w:rsidR="006243C0">
        <w:t>Responsabili di Settore</w:t>
      </w:r>
    </w:p>
    <w:tbl>
      <w:tblPr>
        <w:tblStyle w:val="Grigliatabella"/>
        <w:tblW w:w="9854" w:type="dxa"/>
        <w:tblLook w:val="04A0" w:firstRow="1" w:lastRow="0" w:firstColumn="1" w:lastColumn="0" w:noHBand="0" w:noVBand="1"/>
      </w:tblPr>
      <w:tblGrid>
        <w:gridCol w:w="1691"/>
        <w:gridCol w:w="1394"/>
        <w:gridCol w:w="834"/>
        <w:gridCol w:w="1208"/>
        <w:gridCol w:w="2482"/>
        <w:gridCol w:w="2245"/>
      </w:tblGrid>
      <w:tr w:rsidR="00FF5E10" w:rsidRPr="008E3BC9" w14:paraId="51918B37" w14:textId="77777777" w:rsidTr="00A77C26">
        <w:tc>
          <w:tcPr>
            <w:tcW w:w="3085" w:type="dxa"/>
            <w:gridSpan w:val="2"/>
            <w:shd w:val="clear" w:color="auto" w:fill="D9D9D9" w:themeFill="background1" w:themeFillShade="D9"/>
            <w:vAlign w:val="center"/>
          </w:tcPr>
          <w:p w14:paraId="1CF8A386" w14:textId="77777777" w:rsidR="00FF5E10" w:rsidRPr="008E3BC9" w:rsidRDefault="00FF5E10" w:rsidP="00A77C26">
            <w:pPr>
              <w:spacing w:line="360" w:lineRule="auto"/>
              <w:jc w:val="center"/>
              <w:rPr>
                <w:b/>
                <w:color w:val="002060"/>
              </w:rPr>
            </w:pPr>
            <w:r w:rsidRPr="008E3BC9">
              <w:rPr>
                <w:b/>
                <w:color w:val="002060"/>
              </w:rPr>
              <w:t>Fattore di valutazione</w:t>
            </w:r>
          </w:p>
        </w:tc>
        <w:tc>
          <w:tcPr>
            <w:tcW w:w="834" w:type="dxa"/>
            <w:shd w:val="clear" w:color="auto" w:fill="D9D9D9" w:themeFill="background1" w:themeFillShade="D9"/>
            <w:vAlign w:val="center"/>
          </w:tcPr>
          <w:p w14:paraId="09A61CFB" w14:textId="77777777" w:rsidR="00FF5E10" w:rsidRPr="008E3BC9" w:rsidRDefault="00FF5E10" w:rsidP="00A77C26">
            <w:pPr>
              <w:spacing w:line="360" w:lineRule="auto"/>
              <w:jc w:val="center"/>
              <w:rPr>
                <w:b/>
                <w:color w:val="002060"/>
              </w:rPr>
            </w:pPr>
            <w:r w:rsidRPr="008E3BC9">
              <w:rPr>
                <w:b/>
                <w:color w:val="002060"/>
              </w:rPr>
              <w:t>Peso</w:t>
            </w:r>
          </w:p>
        </w:tc>
        <w:tc>
          <w:tcPr>
            <w:tcW w:w="1208" w:type="dxa"/>
            <w:shd w:val="clear" w:color="auto" w:fill="D9D9D9" w:themeFill="background1" w:themeFillShade="D9"/>
            <w:vAlign w:val="center"/>
          </w:tcPr>
          <w:p w14:paraId="44B27FBB" w14:textId="77777777" w:rsidR="00FF5E10" w:rsidRPr="008E3BC9" w:rsidRDefault="00FF5E10" w:rsidP="00A77C26">
            <w:pPr>
              <w:spacing w:line="360" w:lineRule="auto"/>
              <w:jc w:val="center"/>
              <w:rPr>
                <w:b/>
                <w:color w:val="002060"/>
              </w:rPr>
            </w:pPr>
            <w:r>
              <w:rPr>
                <w:b/>
                <w:color w:val="002060"/>
              </w:rPr>
              <w:t>Termine</w:t>
            </w:r>
          </w:p>
        </w:tc>
        <w:tc>
          <w:tcPr>
            <w:tcW w:w="2482" w:type="dxa"/>
            <w:shd w:val="clear" w:color="auto" w:fill="D9D9D9" w:themeFill="background1" w:themeFillShade="D9"/>
            <w:vAlign w:val="center"/>
          </w:tcPr>
          <w:p w14:paraId="0EDB0BC4" w14:textId="77777777" w:rsidR="00FF5E10" w:rsidRPr="008E3BC9" w:rsidRDefault="00FF5E10" w:rsidP="00A77C26">
            <w:pPr>
              <w:spacing w:line="360" w:lineRule="auto"/>
              <w:jc w:val="center"/>
              <w:rPr>
                <w:b/>
                <w:color w:val="002060"/>
              </w:rPr>
            </w:pPr>
            <w:r>
              <w:rPr>
                <w:b/>
                <w:color w:val="002060"/>
              </w:rPr>
              <w:t>Strumenti</w:t>
            </w:r>
          </w:p>
        </w:tc>
        <w:tc>
          <w:tcPr>
            <w:tcW w:w="2245" w:type="dxa"/>
            <w:shd w:val="clear" w:color="auto" w:fill="D9D9D9" w:themeFill="background1" w:themeFillShade="D9"/>
          </w:tcPr>
          <w:p w14:paraId="045F2816" w14:textId="77777777" w:rsidR="00FF5E10" w:rsidRDefault="00FF5E10" w:rsidP="00A77C26">
            <w:pPr>
              <w:spacing w:line="360" w:lineRule="auto"/>
              <w:jc w:val="center"/>
              <w:rPr>
                <w:b/>
                <w:color w:val="002060"/>
              </w:rPr>
            </w:pPr>
            <w:r>
              <w:rPr>
                <w:b/>
                <w:color w:val="002060"/>
              </w:rPr>
              <w:t>Note</w:t>
            </w:r>
          </w:p>
        </w:tc>
      </w:tr>
      <w:tr w:rsidR="00FF5E10" w:rsidRPr="002F0571" w14:paraId="10BE187C" w14:textId="77777777" w:rsidTr="00A77C26">
        <w:trPr>
          <w:trHeight w:val="57"/>
        </w:trPr>
        <w:tc>
          <w:tcPr>
            <w:tcW w:w="1691" w:type="dxa"/>
            <w:vMerge w:val="restart"/>
            <w:vAlign w:val="center"/>
          </w:tcPr>
          <w:p w14:paraId="579691CC" w14:textId="77777777" w:rsidR="00FF5E10" w:rsidRPr="002F0571" w:rsidRDefault="00FF5E10" w:rsidP="00A77C26">
            <w:pPr>
              <w:spacing w:line="360" w:lineRule="auto"/>
              <w:rPr>
                <w:sz w:val="20"/>
                <w:szCs w:val="20"/>
              </w:rPr>
            </w:pPr>
            <w:r w:rsidRPr="002F0571">
              <w:rPr>
                <w:sz w:val="20"/>
                <w:szCs w:val="20"/>
              </w:rPr>
              <w:t xml:space="preserve">Performance organizzativa </w:t>
            </w:r>
          </w:p>
        </w:tc>
        <w:tc>
          <w:tcPr>
            <w:tcW w:w="1394" w:type="dxa"/>
            <w:vAlign w:val="center"/>
          </w:tcPr>
          <w:p w14:paraId="466430A0" w14:textId="77777777" w:rsidR="00FF5E10" w:rsidRPr="002F0571" w:rsidRDefault="00FF5E10" w:rsidP="00A77C26">
            <w:pPr>
              <w:spacing w:line="360" w:lineRule="auto"/>
              <w:rPr>
                <w:sz w:val="20"/>
                <w:szCs w:val="20"/>
              </w:rPr>
            </w:pPr>
            <w:r w:rsidRPr="002F0571">
              <w:rPr>
                <w:sz w:val="20"/>
                <w:szCs w:val="20"/>
              </w:rPr>
              <w:t xml:space="preserve">Ente </w:t>
            </w:r>
          </w:p>
        </w:tc>
        <w:tc>
          <w:tcPr>
            <w:tcW w:w="834" w:type="dxa"/>
            <w:vAlign w:val="center"/>
          </w:tcPr>
          <w:p w14:paraId="0CAA4B16" w14:textId="46670AEA" w:rsidR="00FF5E10" w:rsidRPr="002F0571" w:rsidRDefault="00657B83" w:rsidP="00A77C26">
            <w:pPr>
              <w:spacing w:line="360" w:lineRule="auto"/>
              <w:jc w:val="center"/>
              <w:rPr>
                <w:sz w:val="20"/>
                <w:szCs w:val="20"/>
              </w:rPr>
            </w:pPr>
            <w:r w:rsidRPr="006D75D6">
              <w:rPr>
                <w:sz w:val="20"/>
                <w:szCs w:val="20"/>
              </w:rPr>
              <w:t>5</w:t>
            </w:r>
          </w:p>
        </w:tc>
        <w:tc>
          <w:tcPr>
            <w:tcW w:w="1208" w:type="dxa"/>
            <w:vMerge w:val="restart"/>
            <w:vAlign w:val="center"/>
          </w:tcPr>
          <w:p w14:paraId="7C0F401D" w14:textId="77777777" w:rsidR="00FF5E10" w:rsidRPr="002F0571" w:rsidRDefault="00FF5E10" w:rsidP="00A77C26">
            <w:pPr>
              <w:spacing w:line="360" w:lineRule="auto"/>
              <w:jc w:val="center"/>
              <w:rPr>
                <w:sz w:val="20"/>
                <w:szCs w:val="20"/>
              </w:rPr>
            </w:pPr>
            <w:r>
              <w:rPr>
                <w:sz w:val="20"/>
                <w:szCs w:val="20"/>
              </w:rPr>
              <w:t>31 Gennaio</w:t>
            </w:r>
          </w:p>
        </w:tc>
        <w:tc>
          <w:tcPr>
            <w:tcW w:w="2482" w:type="dxa"/>
            <w:vAlign w:val="center"/>
          </w:tcPr>
          <w:p w14:paraId="701B906B" w14:textId="77777777" w:rsidR="00FF5E10" w:rsidRPr="002F0571" w:rsidRDefault="00FF5E10" w:rsidP="00A77C26">
            <w:pPr>
              <w:spacing w:line="360" w:lineRule="auto"/>
              <w:rPr>
                <w:sz w:val="20"/>
                <w:szCs w:val="20"/>
              </w:rPr>
            </w:pPr>
            <w:r w:rsidRPr="002F0571">
              <w:rPr>
                <w:sz w:val="20"/>
                <w:szCs w:val="20"/>
              </w:rPr>
              <w:t xml:space="preserve">Risultati Valutazione performance Ente </w:t>
            </w:r>
          </w:p>
        </w:tc>
        <w:tc>
          <w:tcPr>
            <w:tcW w:w="2245" w:type="dxa"/>
          </w:tcPr>
          <w:p w14:paraId="6C804AAF" w14:textId="77777777" w:rsidR="00FF5E10" w:rsidRPr="002F0571" w:rsidRDefault="00FF5E10" w:rsidP="00A77C26">
            <w:pPr>
              <w:spacing w:line="360" w:lineRule="auto"/>
              <w:rPr>
                <w:sz w:val="20"/>
                <w:szCs w:val="20"/>
              </w:rPr>
            </w:pPr>
          </w:p>
        </w:tc>
      </w:tr>
      <w:tr w:rsidR="00FF5E10" w:rsidRPr="002F0571" w14:paraId="3E4A358C" w14:textId="77777777" w:rsidTr="00A77C26">
        <w:trPr>
          <w:trHeight w:val="524"/>
        </w:trPr>
        <w:tc>
          <w:tcPr>
            <w:tcW w:w="1691" w:type="dxa"/>
            <w:vMerge/>
            <w:vAlign w:val="center"/>
          </w:tcPr>
          <w:p w14:paraId="67BDF8BA" w14:textId="77777777" w:rsidR="00FF5E10" w:rsidRPr="002F0571" w:rsidRDefault="00FF5E10" w:rsidP="00A77C26">
            <w:pPr>
              <w:spacing w:line="360" w:lineRule="auto"/>
              <w:rPr>
                <w:sz w:val="20"/>
                <w:szCs w:val="20"/>
              </w:rPr>
            </w:pPr>
          </w:p>
        </w:tc>
        <w:tc>
          <w:tcPr>
            <w:tcW w:w="1394" w:type="dxa"/>
            <w:vAlign w:val="center"/>
          </w:tcPr>
          <w:p w14:paraId="7DFBF3CC" w14:textId="77777777" w:rsidR="00FF5E10" w:rsidRPr="002F0571" w:rsidRDefault="00FF5E10" w:rsidP="00A77C26">
            <w:pPr>
              <w:spacing w:line="360" w:lineRule="auto"/>
              <w:rPr>
                <w:sz w:val="20"/>
                <w:szCs w:val="20"/>
              </w:rPr>
            </w:pPr>
            <w:r w:rsidRPr="002F0571">
              <w:rPr>
                <w:sz w:val="20"/>
                <w:szCs w:val="20"/>
              </w:rPr>
              <w:t>Struttura diretta</w:t>
            </w:r>
          </w:p>
        </w:tc>
        <w:tc>
          <w:tcPr>
            <w:tcW w:w="834" w:type="dxa"/>
            <w:vAlign w:val="center"/>
          </w:tcPr>
          <w:p w14:paraId="45C4DF75" w14:textId="48CA58BD" w:rsidR="00FF5E10" w:rsidRPr="002F0571" w:rsidRDefault="00DD6756" w:rsidP="00A77C26">
            <w:pPr>
              <w:spacing w:line="360" w:lineRule="auto"/>
              <w:jc w:val="center"/>
              <w:rPr>
                <w:sz w:val="20"/>
                <w:szCs w:val="20"/>
              </w:rPr>
            </w:pPr>
            <w:r w:rsidRPr="006D75D6">
              <w:rPr>
                <w:sz w:val="20"/>
                <w:szCs w:val="20"/>
              </w:rPr>
              <w:t>15</w:t>
            </w:r>
          </w:p>
        </w:tc>
        <w:tc>
          <w:tcPr>
            <w:tcW w:w="1208" w:type="dxa"/>
            <w:vMerge/>
            <w:vAlign w:val="center"/>
          </w:tcPr>
          <w:p w14:paraId="2CBD5935" w14:textId="77777777" w:rsidR="00FF5E10" w:rsidRPr="002F0571" w:rsidRDefault="00FF5E10" w:rsidP="00A77C26">
            <w:pPr>
              <w:spacing w:line="360" w:lineRule="auto"/>
              <w:jc w:val="center"/>
              <w:rPr>
                <w:sz w:val="20"/>
                <w:szCs w:val="20"/>
              </w:rPr>
            </w:pPr>
          </w:p>
        </w:tc>
        <w:tc>
          <w:tcPr>
            <w:tcW w:w="2482" w:type="dxa"/>
            <w:vAlign w:val="center"/>
          </w:tcPr>
          <w:p w14:paraId="77140797" w14:textId="77777777" w:rsidR="00FF5E10" w:rsidRPr="002F0571" w:rsidRDefault="00FF5E10" w:rsidP="00A77C26">
            <w:pPr>
              <w:spacing w:line="360" w:lineRule="auto"/>
              <w:rPr>
                <w:sz w:val="20"/>
                <w:szCs w:val="20"/>
              </w:rPr>
            </w:pPr>
            <w:r w:rsidRPr="002F0571">
              <w:rPr>
                <w:sz w:val="20"/>
                <w:szCs w:val="20"/>
              </w:rPr>
              <w:t xml:space="preserve">Risultati Valutazione performance </w:t>
            </w:r>
            <w:r>
              <w:rPr>
                <w:sz w:val="20"/>
                <w:szCs w:val="20"/>
              </w:rPr>
              <w:t>struttura diretta</w:t>
            </w:r>
          </w:p>
        </w:tc>
        <w:tc>
          <w:tcPr>
            <w:tcW w:w="2245" w:type="dxa"/>
          </w:tcPr>
          <w:p w14:paraId="567414AE" w14:textId="77777777" w:rsidR="00FF5E10" w:rsidRPr="002F0571" w:rsidRDefault="00FF5E10" w:rsidP="00A77C26">
            <w:pPr>
              <w:spacing w:line="360" w:lineRule="auto"/>
              <w:rPr>
                <w:sz w:val="20"/>
                <w:szCs w:val="20"/>
              </w:rPr>
            </w:pPr>
          </w:p>
        </w:tc>
      </w:tr>
      <w:tr w:rsidR="00FF5E10" w:rsidRPr="002F0571" w14:paraId="398A6BC9" w14:textId="77777777" w:rsidTr="00A77C26">
        <w:trPr>
          <w:trHeight w:val="1210"/>
        </w:trPr>
        <w:tc>
          <w:tcPr>
            <w:tcW w:w="3085" w:type="dxa"/>
            <w:gridSpan w:val="2"/>
            <w:vAlign w:val="center"/>
          </w:tcPr>
          <w:p w14:paraId="3FF509A3" w14:textId="77777777" w:rsidR="00FF5E10" w:rsidRPr="002F0571" w:rsidRDefault="00FF5E10" w:rsidP="00A77C26">
            <w:pPr>
              <w:spacing w:line="360" w:lineRule="auto"/>
              <w:rPr>
                <w:sz w:val="20"/>
                <w:szCs w:val="20"/>
              </w:rPr>
            </w:pPr>
            <w:r>
              <w:rPr>
                <w:sz w:val="20"/>
                <w:szCs w:val="20"/>
              </w:rPr>
              <w:t>Performance individuale (Obiettivi Individuali)</w:t>
            </w:r>
          </w:p>
        </w:tc>
        <w:tc>
          <w:tcPr>
            <w:tcW w:w="834" w:type="dxa"/>
            <w:vAlign w:val="center"/>
          </w:tcPr>
          <w:p w14:paraId="367F7A86" w14:textId="77777777" w:rsidR="00FF5E10" w:rsidRPr="002F0571" w:rsidRDefault="00FF5E10" w:rsidP="00A77C26">
            <w:pPr>
              <w:spacing w:line="360" w:lineRule="auto"/>
              <w:jc w:val="center"/>
              <w:rPr>
                <w:sz w:val="20"/>
                <w:szCs w:val="20"/>
              </w:rPr>
            </w:pPr>
            <w:r w:rsidRPr="002F0571">
              <w:rPr>
                <w:sz w:val="20"/>
                <w:szCs w:val="20"/>
              </w:rPr>
              <w:t>25</w:t>
            </w:r>
          </w:p>
        </w:tc>
        <w:tc>
          <w:tcPr>
            <w:tcW w:w="1208" w:type="dxa"/>
            <w:vAlign w:val="center"/>
          </w:tcPr>
          <w:p w14:paraId="538C2505" w14:textId="77777777" w:rsidR="00FF5E10" w:rsidRPr="002F0571" w:rsidRDefault="00FF5E10" w:rsidP="00A77C26">
            <w:pPr>
              <w:spacing w:line="360" w:lineRule="auto"/>
              <w:jc w:val="center"/>
              <w:rPr>
                <w:sz w:val="20"/>
                <w:szCs w:val="20"/>
              </w:rPr>
            </w:pPr>
            <w:r>
              <w:rPr>
                <w:sz w:val="20"/>
                <w:szCs w:val="20"/>
              </w:rPr>
              <w:t>30 Aprile</w:t>
            </w:r>
          </w:p>
        </w:tc>
        <w:tc>
          <w:tcPr>
            <w:tcW w:w="2482" w:type="dxa"/>
            <w:vAlign w:val="center"/>
          </w:tcPr>
          <w:p w14:paraId="42750F73" w14:textId="77777777" w:rsidR="00FF5E10" w:rsidRPr="002F0571" w:rsidRDefault="00FF5E10" w:rsidP="00A77C26">
            <w:pPr>
              <w:spacing w:line="360" w:lineRule="auto"/>
              <w:rPr>
                <w:sz w:val="20"/>
                <w:szCs w:val="20"/>
              </w:rPr>
            </w:pPr>
            <w:r>
              <w:rPr>
                <w:sz w:val="20"/>
                <w:szCs w:val="20"/>
              </w:rPr>
              <w:t>Scheda Valutazione</w:t>
            </w:r>
            <w:r w:rsidR="006243C0">
              <w:rPr>
                <w:sz w:val="20"/>
                <w:szCs w:val="20"/>
              </w:rPr>
              <w:t xml:space="preserve"> </w:t>
            </w:r>
            <w:r w:rsidR="000265F6" w:rsidRPr="009D1CFE">
              <w:rPr>
                <w:sz w:val="20"/>
                <w:szCs w:val="20"/>
              </w:rPr>
              <w:t>obiettivi</w:t>
            </w:r>
          </w:p>
        </w:tc>
        <w:tc>
          <w:tcPr>
            <w:tcW w:w="2245" w:type="dxa"/>
          </w:tcPr>
          <w:p w14:paraId="1FDE986E" w14:textId="77777777" w:rsidR="00FF5E10" w:rsidRDefault="00FF5E10" w:rsidP="00A77C26">
            <w:pPr>
              <w:spacing w:line="360" w:lineRule="auto"/>
              <w:rPr>
                <w:sz w:val="20"/>
                <w:szCs w:val="20"/>
              </w:rPr>
            </w:pPr>
            <w:r>
              <w:rPr>
                <w:sz w:val="20"/>
                <w:szCs w:val="20"/>
              </w:rPr>
              <w:t>Si intendono tutti gli obiettivi assegnati al settore/i diretto/i</w:t>
            </w:r>
          </w:p>
        </w:tc>
      </w:tr>
      <w:tr w:rsidR="00FF5E10" w:rsidRPr="002F0571" w14:paraId="1E45AB25" w14:textId="77777777" w:rsidTr="00A77C26">
        <w:tc>
          <w:tcPr>
            <w:tcW w:w="3085" w:type="dxa"/>
            <w:gridSpan w:val="2"/>
            <w:vAlign w:val="center"/>
          </w:tcPr>
          <w:p w14:paraId="0E55BDDD" w14:textId="77777777" w:rsidR="00FF5E10" w:rsidRPr="002F0571" w:rsidRDefault="00FF5E10" w:rsidP="00A77C26">
            <w:pPr>
              <w:spacing w:line="360" w:lineRule="auto"/>
              <w:rPr>
                <w:sz w:val="20"/>
                <w:szCs w:val="20"/>
              </w:rPr>
            </w:pPr>
            <w:r w:rsidRPr="002F0571">
              <w:rPr>
                <w:sz w:val="20"/>
                <w:szCs w:val="20"/>
              </w:rPr>
              <w:t>Capacità manageriali</w:t>
            </w:r>
          </w:p>
        </w:tc>
        <w:tc>
          <w:tcPr>
            <w:tcW w:w="834" w:type="dxa"/>
            <w:vAlign w:val="center"/>
          </w:tcPr>
          <w:p w14:paraId="0A617179" w14:textId="77777777" w:rsidR="00FF5E10" w:rsidRPr="002F0571" w:rsidRDefault="00FF5E10" w:rsidP="00A77C26">
            <w:pPr>
              <w:spacing w:line="360" w:lineRule="auto"/>
              <w:jc w:val="center"/>
              <w:rPr>
                <w:sz w:val="20"/>
                <w:szCs w:val="20"/>
              </w:rPr>
            </w:pPr>
            <w:r w:rsidRPr="002F0571">
              <w:rPr>
                <w:sz w:val="20"/>
                <w:szCs w:val="20"/>
              </w:rPr>
              <w:t>20</w:t>
            </w:r>
          </w:p>
        </w:tc>
        <w:tc>
          <w:tcPr>
            <w:tcW w:w="1208" w:type="dxa"/>
            <w:vAlign w:val="center"/>
          </w:tcPr>
          <w:p w14:paraId="574AEC8C" w14:textId="77777777" w:rsidR="00FF5E10" w:rsidRPr="002F0571" w:rsidRDefault="00FF5E10" w:rsidP="00A77C26">
            <w:pPr>
              <w:spacing w:line="360" w:lineRule="auto"/>
              <w:jc w:val="center"/>
              <w:rPr>
                <w:sz w:val="20"/>
                <w:szCs w:val="20"/>
              </w:rPr>
            </w:pPr>
            <w:r w:rsidRPr="002F0571">
              <w:rPr>
                <w:sz w:val="20"/>
                <w:szCs w:val="20"/>
              </w:rPr>
              <w:t>3</w:t>
            </w:r>
            <w:r>
              <w:rPr>
                <w:sz w:val="20"/>
                <w:szCs w:val="20"/>
              </w:rPr>
              <w:t>0</w:t>
            </w:r>
            <w:r w:rsidR="006243C0">
              <w:rPr>
                <w:sz w:val="20"/>
                <w:szCs w:val="20"/>
              </w:rPr>
              <w:t xml:space="preserve"> </w:t>
            </w:r>
            <w:r>
              <w:rPr>
                <w:sz w:val="20"/>
                <w:szCs w:val="20"/>
              </w:rPr>
              <w:t>Aprile</w:t>
            </w:r>
          </w:p>
        </w:tc>
        <w:tc>
          <w:tcPr>
            <w:tcW w:w="2482" w:type="dxa"/>
            <w:vMerge w:val="restart"/>
            <w:vAlign w:val="center"/>
          </w:tcPr>
          <w:p w14:paraId="70619C89" w14:textId="77777777" w:rsidR="00FF5E10" w:rsidRPr="002F0571" w:rsidRDefault="00FF5E10" w:rsidP="00A77C26">
            <w:pPr>
              <w:spacing w:line="360" w:lineRule="auto"/>
              <w:rPr>
                <w:sz w:val="20"/>
                <w:szCs w:val="20"/>
              </w:rPr>
            </w:pPr>
            <w:r>
              <w:rPr>
                <w:sz w:val="20"/>
                <w:szCs w:val="20"/>
              </w:rPr>
              <w:t>Scheda valutazione - Report - Autovalutazioni</w:t>
            </w:r>
          </w:p>
        </w:tc>
        <w:tc>
          <w:tcPr>
            <w:tcW w:w="2245" w:type="dxa"/>
          </w:tcPr>
          <w:p w14:paraId="6BBF2043" w14:textId="77777777" w:rsidR="00FF5E10" w:rsidRDefault="00FF5E10" w:rsidP="00A77C26">
            <w:pPr>
              <w:spacing w:line="360" w:lineRule="auto"/>
              <w:rPr>
                <w:sz w:val="20"/>
                <w:szCs w:val="20"/>
              </w:rPr>
            </w:pPr>
          </w:p>
        </w:tc>
      </w:tr>
      <w:tr w:rsidR="00FF5E10" w:rsidRPr="002F0571" w14:paraId="2F56CE21" w14:textId="77777777" w:rsidTr="00A77C26">
        <w:tc>
          <w:tcPr>
            <w:tcW w:w="3085" w:type="dxa"/>
            <w:gridSpan w:val="2"/>
            <w:vAlign w:val="center"/>
          </w:tcPr>
          <w:p w14:paraId="71C36735" w14:textId="77777777" w:rsidR="00FF5E10" w:rsidRPr="002F0571" w:rsidRDefault="00FF5E10" w:rsidP="00A77C26">
            <w:pPr>
              <w:spacing w:line="360" w:lineRule="auto"/>
              <w:rPr>
                <w:sz w:val="20"/>
                <w:szCs w:val="20"/>
              </w:rPr>
            </w:pPr>
            <w:r w:rsidRPr="002F0571">
              <w:rPr>
                <w:sz w:val="20"/>
                <w:szCs w:val="20"/>
              </w:rPr>
              <w:t>Competenze Professionali</w:t>
            </w:r>
          </w:p>
        </w:tc>
        <w:tc>
          <w:tcPr>
            <w:tcW w:w="834" w:type="dxa"/>
            <w:vAlign w:val="center"/>
          </w:tcPr>
          <w:p w14:paraId="705B4201" w14:textId="77777777" w:rsidR="00FF5E10" w:rsidRPr="002F0571" w:rsidRDefault="00FF5E10" w:rsidP="00A77C26">
            <w:pPr>
              <w:spacing w:line="360" w:lineRule="auto"/>
              <w:jc w:val="center"/>
              <w:rPr>
                <w:sz w:val="20"/>
                <w:szCs w:val="20"/>
              </w:rPr>
            </w:pPr>
            <w:r w:rsidRPr="002F0571">
              <w:rPr>
                <w:sz w:val="20"/>
                <w:szCs w:val="20"/>
              </w:rPr>
              <w:t>10</w:t>
            </w:r>
          </w:p>
        </w:tc>
        <w:tc>
          <w:tcPr>
            <w:tcW w:w="1208" w:type="dxa"/>
            <w:vAlign w:val="center"/>
          </w:tcPr>
          <w:p w14:paraId="780013F9" w14:textId="77777777" w:rsidR="00FF5E10" w:rsidRPr="002F0571" w:rsidRDefault="00FF5E10" w:rsidP="00A77C26">
            <w:pPr>
              <w:spacing w:line="360" w:lineRule="auto"/>
              <w:jc w:val="center"/>
              <w:rPr>
                <w:sz w:val="20"/>
                <w:szCs w:val="20"/>
              </w:rPr>
            </w:pPr>
            <w:r w:rsidRPr="002F0571">
              <w:rPr>
                <w:sz w:val="20"/>
                <w:szCs w:val="20"/>
              </w:rPr>
              <w:t>3</w:t>
            </w:r>
            <w:r>
              <w:rPr>
                <w:sz w:val="20"/>
                <w:szCs w:val="20"/>
              </w:rPr>
              <w:t>0 Aprile</w:t>
            </w:r>
          </w:p>
        </w:tc>
        <w:tc>
          <w:tcPr>
            <w:tcW w:w="2482" w:type="dxa"/>
            <w:vMerge/>
            <w:vAlign w:val="center"/>
          </w:tcPr>
          <w:p w14:paraId="360B4226" w14:textId="77777777" w:rsidR="00FF5E10" w:rsidRPr="002F0571" w:rsidRDefault="00FF5E10" w:rsidP="00A77C26">
            <w:pPr>
              <w:spacing w:line="360" w:lineRule="auto"/>
              <w:rPr>
                <w:sz w:val="20"/>
                <w:szCs w:val="20"/>
              </w:rPr>
            </w:pPr>
          </w:p>
        </w:tc>
        <w:tc>
          <w:tcPr>
            <w:tcW w:w="2245" w:type="dxa"/>
          </w:tcPr>
          <w:p w14:paraId="68F58E09" w14:textId="77777777" w:rsidR="00FF5E10" w:rsidRDefault="00FF5E10" w:rsidP="00A77C26">
            <w:pPr>
              <w:spacing w:line="360" w:lineRule="auto"/>
              <w:rPr>
                <w:sz w:val="20"/>
                <w:szCs w:val="20"/>
              </w:rPr>
            </w:pPr>
          </w:p>
        </w:tc>
      </w:tr>
      <w:tr w:rsidR="00FF5E10" w:rsidRPr="002F0571" w14:paraId="50B37612" w14:textId="77777777" w:rsidTr="00A77C26">
        <w:tc>
          <w:tcPr>
            <w:tcW w:w="3085" w:type="dxa"/>
            <w:gridSpan w:val="2"/>
            <w:vAlign w:val="center"/>
          </w:tcPr>
          <w:p w14:paraId="302EA02E" w14:textId="77777777" w:rsidR="00FF5E10" w:rsidRPr="002F0571" w:rsidRDefault="00FF5E10" w:rsidP="00A77C26">
            <w:pPr>
              <w:spacing w:line="360" w:lineRule="auto"/>
              <w:rPr>
                <w:sz w:val="20"/>
                <w:szCs w:val="20"/>
              </w:rPr>
            </w:pPr>
            <w:proofErr w:type="spellStart"/>
            <w:r w:rsidRPr="002F0571">
              <w:rPr>
                <w:sz w:val="20"/>
                <w:szCs w:val="20"/>
              </w:rPr>
              <w:lastRenderedPageBreak/>
              <w:t>Customer</w:t>
            </w:r>
            <w:proofErr w:type="spellEnd"/>
            <w:r w:rsidR="00EA4DB1">
              <w:rPr>
                <w:sz w:val="20"/>
                <w:szCs w:val="20"/>
              </w:rPr>
              <w:t xml:space="preserve"> </w:t>
            </w:r>
            <w:proofErr w:type="spellStart"/>
            <w:r w:rsidRPr="002F0571">
              <w:rPr>
                <w:sz w:val="20"/>
                <w:szCs w:val="20"/>
              </w:rPr>
              <w:t>Satisfaction</w:t>
            </w:r>
            <w:proofErr w:type="spellEnd"/>
          </w:p>
        </w:tc>
        <w:tc>
          <w:tcPr>
            <w:tcW w:w="834" w:type="dxa"/>
            <w:vAlign w:val="center"/>
          </w:tcPr>
          <w:p w14:paraId="07C3D689" w14:textId="77777777" w:rsidR="00FF5E10" w:rsidRPr="002F0571" w:rsidRDefault="00FF5E10" w:rsidP="00A77C26">
            <w:pPr>
              <w:spacing w:line="360" w:lineRule="auto"/>
              <w:jc w:val="center"/>
              <w:rPr>
                <w:sz w:val="20"/>
                <w:szCs w:val="20"/>
              </w:rPr>
            </w:pPr>
            <w:r w:rsidRPr="002F0571">
              <w:rPr>
                <w:sz w:val="20"/>
                <w:szCs w:val="20"/>
              </w:rPr>
              <w:t>10</w:t>
            </w:r>
          </w:p>
        </w:tc>
        <w:tc>
          <w:tcPr>
            <w:tcW w:w="1208" w:type="dxa"/>
            <w:vAlign w:val="center"/>
          </w:tcPr>
          <w:p w14:paraId="7F0A06BB" w14:textId="77777777" w:rsidR="00FF5E10" w:rsidRPr="002F0571" w:rsidRDefault="00FF5E10" w:rsidP="00A77C26">
            <w:pPr>
              <w:spacing w:line="360" w:lineRule="auto"/>
              <w:jc w:val="center"/>
              <w:rPr>
                <w:sz w:val="20"/>
                <w:szCs w:val="20"/>
              </w:rPr>
            </w:pPr>
            <w:r w:rsidRPr="002F0571">
              <w:rPr>
                <w:sz w:val="20"/>
                <w:szCs w:val="20"/>
              </w:rPr>
              <w:t>3</w:t>
            </w:r>
            <w:r>
              <w:rPr>
                <w:sz w:val="20"/>
                <w:szCs w:val="20"/>
              </w:rPr>
              <w:t>0</w:t>
            </w:r>
            <w:r w:rsidR="006243C0">
              <w:rPr>
                <w:sz w:val="20"/>
                <w:szCs w:val="20"/>
              </w:rPr>
              <w:t xml:space="preserve"> </w:t>
            </w:r>
            <w:r>
              <w:rPr>
                <w:sz w:val="20"/>
                <w:szCs w:val="20"/>
              </w:rPr>
              <w:t>Aprile</w:t>
            </w:r>
          </w:p>
        </w:tc>
        <w:tc>
          <w:tcPr>
            <w:tcW w:w="2482" w:type="dxa"/>
            <w:vAlign w:val="center"/>
          </w:tcPr>
          <w:p w14:paraId="3EB12048" w14:textId="77777777" w:rsidR="00FF5E10" w:rsidRPr="002F0571" w:rsidRDefault="00FF5E10" w:rsidP="00A77C26">
            <w:pPr>
              <w:spacing w:line="360" w:lineRule="auto"/>
              <w:rPr>
                <w:sz w:val="20"/>
                <w:szCs w:val="20"/>
              </w:rPr>
            </w:pPr>
            <w:r>
              <w:rPr>
                <w:sz w:val="20"/>
                <w:szCs w:val="20"/>
              </w:rPr>
              <w:t xml:space="preserve">Risultati indagine </w:t>
            </w:r>
            <w:r w:rsidR="00EA4DB1">
              <w:rPr>
                <w:sz w:val="20"/>
                <w:szCs w:val="20"/>
              </w:rPr>
              <w:t xml:space="preserve">custode </w:t>
            </w:r>
            <w:proofErr w:type="spellStart"/>
            <w:r>
              <w:rPr>
                <w:sz w:val="20"/>
                <w:szCs w:val="20"/>
              </w:rPr>
              <w:t>satisfaction</w:t>
            </w:r>
            <w:proofErr w:type="spellEnd"/>
          </w:p>
        </w:tc>
        <w:tc>
          <w:tcPr>
            <w:tcW w:w="2245" w:type="dxa"/>
          </w:tcPr>
          <w:p w14:paraId="2C3036CF" w14:textId="77777777" w:rsidR="00FF5E10" w:rsidRPr="009D1CFE" w:rsidRDefault="00F26A3A" w:rsidP="00A77C26">
            <w:pPr>
              <w:spacing w:line="360" w:lineRule="auto"/>
              <w:rPr>
                <w:sz w:val="20"/>
                <w:szCs w:val="20"/>
              </w:rPr>
            </w:pPr>
            <w:r w:rsidRPr="009D1CFE">
              <w:rPr>
                <w:sz w:val="20"/>
                <w:szCs w:val="20"/>
              </w:rPr>
              <w:t xml:space="preserve">Qualità dei servizi erogati </w:t>
            </w:r>
            <w:r w:rsidR="007B1B06" w:rsidRPr="009D1CFE">
              <w:rPr>
                <w:sz w:val="20"/>
                <w:szCs w:val="20"/>
              </w:rPr>
              <w:t>rilevata</w:t>
            </w:r>
            <w:r w:rsidR="006243C0">
              <w:rPr>
                <w:sz w:val="20"/>
                <w:szCs w:val="20"/>
              </w:rPr>
              <w:t xml:space="preserve"> </w:t>
            </w:r>
            <w:r w:rsidR="007B1B06" w:rsidRPr="009D1CFE">
              <w:rPr>
                <w:sz w:val="20"/>
                <w:szCs w:val="20"/>
              </w:rPr>
              <w:t>per almeno un Servizio per Settore Diretto</w:t>
            </w:r>
          </w:p>
        </w:tc>
      </w:tr>
      <w:tr w:rsidR="00FF5E10" w:rsidRPr="002F0571" w14:paraId="1AA04F9A" w14:textId="77777777" w:rsidTr="00A77C26">
        <w:tc>
          <w:tcPr>
            <w:tcW w:w="3085" w:type="dxa"/>
            <w:gridSpan w:val="2"/>
            <w:vAlign w:val="center"/>
          </w:tcPr>
          <w:p w14:paraId="0FC56656" w14:textId="77777777" w:rsidR="00FF5E10" w:rsidRPr="002F0571" w:rsidRDefault="00FF5E10" w:rsidP="00A77C26">
            <w:pPr>
              <w:spacing w:line="360" w:lineRule="auto"/>
              <w:rPr>
                <w:sz w:val="20"/>
                <w:szCs w:val="20"/>
              </w:rPr>
            </w:pPr>
            <w:r w:rsidRPr="002F0571">
              <w:rPr>
                <w:sz w:val="20"/>
                <w:szCs w:val="20"/>
              </w:rPr>
              <w:t>Capacità valutazione collaboratori</w:t>
            </w:r>
          </w:p>
        </w:tc>
        <w:tc>
          <w:tcPr>
            <w:tcW w:w="834" w:type="dxa"/>
            <w:vAlign w:val="center"/>
          </w:tcPr>
          <w:p w14:paraId="22F3A3E5" w14:textId="77777777" w:rsidR="00FF5E10" w:rsidRPr="002F0571" w:rsidRDefault="00FF5E10" w:rsidP="00A77C26">
            <w:pPr>
              <w:spacing w:line="360" w:lineRule="auto"/>
              <w:jc w:val="center"/>
              <w:rPr>
                <w:sz w:val="20"/>
                <w:szCs w:val="20"/>
              </w:rPr>
            </w:pPr>
            <w:r w:rsidRPr="002F0571">
              <w:rPr>
                <w:sz w:val="20"/>
                <w:szCs w:val="20"/>
              </w:rPr>
              <w:t>10</w:t>
            </w:r>
          </w:p>
        </w:tc>
        <w:tc>
          <w:tcPr>
            <w:tcW w:w="1208" w:type="dxa"/>
            <w:vAlign w:val="center"/>
          </w:tcPr>
          <w:p w14:paraId="77E359EF" w14:textId="77777777" w:rsidR="00FF5E10" w:rsidRPr="002F0571" w:rsidRDefault="00FF5E10" w:rsidP="00A77C26">
            <w:pPr>
              <w:spacing w:line="360" w:lineRule="auto"/>
              <w:jc w:val="center"/>
              <w:rPr>
                <w:sz w:val="20"/>
                <w:szCs w:val="20"/>
              </w:rPr>
            </w:pPr>
            <w:r>
              <w:rPr>
                <w:sz w:val="20"/>
                <w:szCs w:val="20"/>
              </w:rPr>
              <w:t>30 Aprile</w:t>
            </w:r>
          </w:p>
        </w:tc>
        <w:tc>
          <w:tcPr>
            <w:tcW w:w="2482" w:type="dxa"/>
            <w:vAlign w:val="center"/>
          </w:tcPr>
          <w:p w14:paraId="67FE2C8B" w14:textId="77777777" w:rsidR="00FF5E10" w:rsidRPr="002F0571" w:rsidRDefault="00FF5E10" w:rsidP="00A77C26">
            <w:pPr>
              <w:spacing w:line="360" w:lineRule="auto"/>
              <w:rPr>
                <w:sz w:val="20"/>
                <w:szCs w:val="20"/>
              </w:rPr>
            </w:pPr>
            <w:r>
              <w:rPr>
                <w:sz w:val="20"/>
                <w:szCs w:val="20"/>
              </w:rPr>
              <w:t>Dati valutazione personale valutato</w:t>
            </w:r>
          </w:p>
        </w:tc>
        <w:tc>
          <w:tcPr>
            <w:tcW w:w="2245" w:type="dxa"/>
          </w:tcPr>
          <w:p w14:paraId="1CFFC11E" w14:textId="77777777" w:rsidR="00FF5E10" w:rsidRDefault="00FF5E10" w:rsidP="00A77C26">
            <w:pPr>
              <w:spacing w:line="360" w:lineRule="auto"/>
              <w:rPr>
                <w:sz w:val="20"/>
                <w:szCs w:val="20"/>
              </w:rPr>
            </w:pPr>
          </w:p>
        </w:tc>
      </w:tr>
      <w:tr w:rsidR="00FF5E10" w14:paraId="225D72FA" w14:textId="77777777" w:rsidTr="00A77C26">
        <w:tc>
          <w:tcPr>
            <w:tcW w:w="3085" w:type="dxa"/>
            <w:gridSpan w:val="2"/>
            <w:vAlign w:val="center"/>
          </w:tcPr>
          <w:p w14:paraId="131A8729" w14:textId="77777777" w:rsidR="00FF5E10" w:rsidRDefault="00FF5E10" w:rsidP="00A77C26">
            <w:pPr>
              <w:spacing w:line="360" w:lineRule="auto"/>
            </w:pPr>
          </w:p>
        </w:tc>
        <w:tc>
          <w:tcPr>
            <w:tcW w:w="834" w:type="dxa"/>
            <w:vAlign w:val="center"/>
          </w:tcPr>
          <w:p w14:paraId="7BBFFCEB" w14:textId="77777777" w:rsidR="00FF5E10" w:rsidRDefault="00FF5E10" w:rsidP="00A77C26">
            <w:pPr>
              <w:spacing w:line="360" w:lineRule="auto"/>
              <w:jc w:val="center"/>
            </w:pPr>
            <w:r>
              <w:t>100</w:t>
            </w:r>
          </w:p>
        </w:tc>
        <w:tc>
          <w:tcPr>
            <w:tcW w:w="1208" w:type="dxa"/>
            <w:vAlign w:val="center"/>
          </w:tcPr>
          <w:p w14:paraId="0F56B916" w14:textId="77777777" w:rsidR="00FF5E10" w:rsidRDefault="00FF5E10" w:rsidP="00A77C26">
            <w:pPr>
              <w:spacing w:line="360" w:lineRule="auto"/>
              <w:jc w:val="center"/>
            </w:pPr>
          </w:p>
        </w:tc>
        <w:tc>
          <w:tcPr>
            <w:tcW w:w="2482" w:type="dxa"/>
            <w:vAlign w:val="center"/>
          </w:tcPr>
          <w:p w14:paraId="0D074242" w14:textId="77777777" w:rsidR="00FF5E10" w:rsidRDefault="00FF5E10" w:rsidP="00A77C26">
            <w:pPr>
              <w:spacing w:line="360" w:lineRule="auto"/>
            </w:pPr>
          </w:p>
        </w:tc>
        <w:tc>
          <w:tcPr>
            <w:tcW w:w="2245" w:type="dxa"/>
          </w:tcPr>
          <w:p w14:paraId="6A859978" w14:textId="77777777" w:rsidR="00FF5E10" w:rsidRDefault="00FF5E10" w:rsidP="00A77C26">
            <w:pPr>
              <w:spacing w:line="360" w:lineRule="auto"/>
            </w:pPr>
          </w:p>
        </w:tc>
      </w:tr>
    </w:tbl>
    <w:p w14:paraId="7610A740" w14:textId="77777777" w:rsidR="00FF5E10" w:rsidRDefault="00FF5E10" w:rsidP="00FF5E10"/>
    <w:p w14:paraId="1E2185B4" w14:textId="77777777" w:rsidR="00DD6756" w:rsidRDefault="00DD6756" w:rsidP="00FF5E10"/>
    <w:p w14:paraId="77ED388F" w14:textId="77777777" w:rsidR="00966209" w:rsidRPr="000E6C58" w:rsidRDefault="00EA4DB1" w:rsidP="001B7630">
      <w:pPr>
        <w:pStyle w:val="Paragrafoelenco"/>
        <w:spacing w:after="0" w:line="288" w:lineRule="auto"/>
        <w:ind w:left="0"/>
        <w:jc w:val="center"/>
        <w:rPr>
          <w:rFonts w:ascii="Times New Roman" w:hAnsi="Times New Roman" w:cs="Times New Roman"/>
          <w:b/>
          <w:sz w:val="24"/>
          <w:szCs w:val="24"/>
        </w:rPr>
      </w:pPr>
      <w:r>
        <w:rPr>
          <w:rFonts w:ascii="Times New Roman" w:hAnsi="Times New Roman" w:cs="Times New Roman"/>
          <w:b/>
          <w:sz w:val="24"/>
          <w:szCs w:val="24"/>
        </w:rPr>
        <w:t>ARTICOLO 11</w:t>
      </w:r>
    </w:p>
    <w:p w14:paraId="629FBEF5" w14:textId="77777777" w:rsidR="001B7630" w:rsidRPr="000E6C58" w:rsidRDefault="001B7630" w:rsidP="001B7630">
      <w:pPr>
        <w:pStyle w:val="Paragrafoelenco"/>
        <w:spacing w:after="0" w:line="288" w:lineRule="auto"/>
        <w:ind w:left="0"/>
        <w:jc w:val="center"/>
        <w:rPr>
          <w:rFonts w:ascii="Times New Roman" w:hAnsi="Times New Roman" w:cs="Times New Roman"/>
          <w:b/>
          <w:sz w:val="24"/>
          <w:szCs w:val="24"/>
        </w:rPr>
      </w:pPr>
      <w:r w:rsidRPr="000E6C58">
        <w:rPr>
          <w:rFonts w:ascii="Times New Roman" w:hAnsi="Times New Roman" w:cs="Times New Roman"/>
          <w:b/>
          <w:sz w:val="24"/>
          <w:szCs w:val="24"/>
        </w:rPr>
        <w:t>LA PERFORMANCE INDIVIDUALE – I DIPENDENTI</w:t>
      </w:r>
    </w:p>
    <w:p w14:paraId="256DA455" w14:textId="77777777" w:rsidR="001B7630" w:rsidRDefault="001B7630" w:rsidP="001B7630">
      <w:pPr>
        <w:pStyle w:val="Paragrafoelenco"/>
        <w:spacing w:after="0" w:line="288" w:lineRule="auto"/>
        <w:ind w:left="0"/>
        <w:jc w:val="both"/>
        <w:rPr>
          <w:rFonts w:ascii="Times New Roman" w:hAnsi="Times New Roman" w:cs="Times New Roman"/>
          <w:sz w:val="24"/>
          <w:szCs w:val="24"/>
        </w:rPr>
      </w:pPr>
    </w:p>
    <w:p w14:paraId="7A4616DC" w14:textId="77777777" w:rsidR="00B0738A" w:rsidRDefault="00B0738A" w:rsidP="00B0738A">
      <w:pPr>
        <w:pStyle w:val="Paragrafoelenco"/>
        <w:spacing w:after="0" w:line="288" w:lineRule="auto"/>
        <w:ind w:left="0"/>
        <w:jc w:val="both"/>
        <w:rPr>
          <w:rFonts w:ascii="Times New Roman" w:hAnsi="Times New Roman" w:cs="Times New Roman"/>
          <w:sz w:val="24"/>
          <w:szCs w:val="24"/>
        </w:rPr>
      </w:pPr>
      <w:r w:rsidRPr="00E0438A">
        <w:rPr>
          <w:rFonts w:ascii="Times New Roman" w:hAnsi="Times New Roman" w:cs="Times New Roman"/>
          <w:sz w:val="24"/>
          <w:szCs w:val="24"/>
        </w:rPr>
        <w:t>I</w:t>
      </w:r>
      <w:r>
        <w:rPr>
          <w:rFonts w:ascii="Times New Roman" w:hAnsi="Times New Roman" w:cs="Times New Roman"/>
          <w:sz w:val="24"/>
          <w:szCs w:val="24"/>
        </w:rPr>
        <w:t xml:space="preserve"> </w:t>
      </w:r>
      <w:r w:rsidR="00EA4DB1">
        <w:rPr>
          <w:rFonts w:ascii="Times New Roman" w:hAnsi="Times New Roman" w:cs="Times New Roman"/>
          <w:sz w:val="24"/>
          <w:szCs w:val="24"/>
        </w:rPr>
        <w:t>Responsabili di Settore</w:t>
      </w:r>
      <w:r>
        <w:rPr>
          <w:rFonts w:ascii="Times New Roman" w:hAnsi="Times New Roman" w:cs="Times New Roman"/>
          <w:sz w:val="24"/>
          <w:szCs w:val="24"/>
        </w:rPr>
        <w:t xml:space="preserve"> provvedono alla valutazione dei dipendenti della struttura diretta</w:t>
      </w:r>
      <w:r w:rsidR="00EA4DB1">
        <w:rPr>
          <w:rFonts w:ascii="Times New Roman" w:hAnsi="Times New Roman" w:cs="Times New Roman"/>
          <w:sz w:val="24"/>
          <w:szCs w:val="24"/>
        </w:rPr>
        <w:t xml:space="preserve"> </w:t>
      </w:r>
      <w:r>
        <w:rPr>
          <w:rFonts w:ascii="Times New Roman" w:hAnsi="Times New Roman" w:cs="Times New Roman"/>
          <w:sz w:val="24"/>
          <w:szCs w:val="24"/>
        </w:rPr>
        <w:t xml:space="preserve">entro il 28 febbraio dell’anno successivo a quello di valutazione, successivamente alla definizione della performance organizzativa e prima della valutazione dei </w:t>
      </w:r>
      <w:r w:rsidR="00EA4DB1">
        <w:rPr>
          <w:rFonts w:ascii="Times New Roman" w:hAnsi="Times New Roman" w:cs="Times New Roman"/>
          <w:sz w:val="24"/>
          <w:szCs w:val="24"/>
        </w:rPr>
        <w:t>Responsabili di Settore</w:t>
      </w:r>
      <w:r>
        <w:rPr>
          <w:rFonts w:ascii="Times New Roman" w:hAnsi="Times New Roman" w:cs="Times New Roman"/>
          <w:sz w:val="24"/>
          <w:szCs w:val="24"/>
        </w:rPr>
        <w:t xml:space="preserve"> da parte del</w:t>
      </w:r>
      <w:r w:rsidR="00863BF5">
        <w:rPr>
          <w:rFonts w:ascii="Times New Roman" w:hAnsi="Times New Roman" w:cs="Times New Roman"/>
          <w:sz w:val="24"/>
          <w:szCs w:val="24"/>
        </w:rPr>
        <w:t xml:space="preserve"> NIV</w:t>
      </w:r>
      <w:r w:rsidR="00DB1EDE">
        <w:rPr>
          <w:rFonts w:ascii="Times New Roman" w:hAnsi="Times New Roman" w:cs="Times New Roman"/>
          <w:sz w:val="24"/>
          <w:szCs w:val="24"/>
        </w:rPr>
        <w:t>.</w:t>
      </w:r>
    </w:p>
    <w:p w14:paraId="6DE7E8C9" w14:textId="77777777" w:rsidR="00B0738A" w:rsidRDefault="00B0738A" w:rsidP="00B0738A">
      <w:pPr>
        <w:pStyle w:val="Paragrafoelenco"/>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La valutazione</w:t>
      </w:r>
      <w:r w:rsidR="00EA4DB1">
        <w:rPr>
          <w:rFonts w:ascii="Times New Roman" w:hAnsi="Times New Roman" w:cs="Times New Roman"/>
          <w:sz w:val="24"/>
          <w:szCs w:val="24"/>
        </w:rPr>
        <w:t xml:space="preserve"> </w:t>
      </w:r>
      <w:r>
        <w:rPr>
          <w:rFonts w:ascii="Times New Roman" w:hAnsi="Times New Roman" w:cs="Times New Roman"/>
          <w:sz w:val="24"/>
          <w:szCs w:val="24"/>
        </w:rPr>
        <w:t xml:space="preserve">è preventivamente comunicata in contraddittorio ai dipendenti, che possono muovere rilievi alla stessa e/o chiedere approfondimenti. Di tali rilievi e/o richieste di approfondimento devono tenere espressamente e formalmente conto i </w:t>
      </w:r>
      <w:r w:rsidR="00BE65A5">
        <w:rPr>
          <w:rFonts w:ascii="Times New Roman" w:hAnsi="Times New Roman" w:cs="Times New Roman"/>
          <w:sz w:val="24"/>
          <w:szCs w:val="24"/>
        </w:rPr>
        <w:t>Responsabili di Settore</w:t>
      </w:r>
      <w:r>
        <w:rPr>
          <w:rFonts w:ascii="Times New Roman" w:hAnsi="Times New Roman" w:cs="Times New Roman"/>
          <w:sz w:val="24"/>
          <w:szCs w:val="24"/>
        </w:rPr>
        <w:t xml:space="preserve"> nella valutazione finale.</w:t>
      </w:r>
    </w:p>
    <w:p w14:paraId="74DA5264" w14:textId="77777777" w:rsidR="00DB1EDE" w:rsidRDefault="00B0738A" w:rsidP="00B0738A">
      <w:pPr>
        <w:pStyle w:val="Paragrafoelenco"/>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 xml:space="preserve">La valutazione dei </w:t>
      </w:r>
      <w:r w:rsidR="00BE65A5">
        <w:rPr>
          <w:rFonts w:ascii="Times New Roman" w:hAnsi="Times New Roman" w:cs="Times New Roman"/>
          <w:sz w:val="24"/>
          <w:szCs w:val="24"/>
        </w:rPr>
        <w:t>Responsabili di Settore</w:t>
      </w:r>
      <w:r>
        <w:rPr>
          <w:rFonts w:ascii="Times New Roman" w:hAnsi="Times New Roman" w:cs="Times New Roman"/>
          <w:sz w:val="24"/>
          <w:szCs w:val="24"/>
        </w:rPr>
        <w:t xml:space="preserve"> determinerà la corrispondente erogazione dell’indennità di produttività, </w:t>
      </w:r>
      <w:r w:rsidR="00DB1EDE">
        <w:rPr>
          <w:rFonts w:ascii="Times New Roman" w:hAnsi="Times New Roman" w:cs="Times New Roman"/>
          <w:sz w:val="24"/>
          <w:szCs w:val="24"/>
        </w:rPr>
        <w:t>sulla base del punteggio ottenuto</w:t>
      </w:r>
      <w:r w:rsidR="00E56F17">
        <w:rPr>
          <w:rFonts w:ascii="Times New Roman" w:hAnsi="Times New Roman" w:cs="Times New Roman"/>
          <w:sz w:val="24"/>
          <w:szCs w:val="24"/>
        </w:rPr>
        <w:t>, previa determinazione della somma complessiva da assegnare a ciascun settore rispetto al totale delle risorse disponibili, calcolata proporzionalmente ai dipendenti assegnati al Settore e alla percentuale di raggiungimento degli obiettivi da parte dello stesso Settore</w:t>
      </w:r>
      <w:r w:rsidR="00DB1EDE">
        <w:rPr>
          <w:rFonts w:ascii="Times New Roman" w:hAnsi="Times New Roman" w:cs="Times New Roman"/>
          <w:sz w:val="24"/>
          <w:szCs w:val="24"/>
        </w:rPr>
        <w:t>.</w:t>
      </w:r>
    </w:p>
    <w:p w14:paraId="7697AB67" w14:textId="77777777" w:rsidR="00DB1EDE" w:rsidRDefault="00DB1EDE" w:rsidP="00B0738A">
      <w:pPr>
        <w:pStyle w:val="Paragrafoelenco"/>
        <w:spacing w:after="0" w:line="288" w:lineRule="auto"/>
        <w:ind w:left="0"/>
        <w:jc w:val="both"/>
        <w:rPr>
          <w:rFonts w:ascii="Times New Roman" w:hAnsi="Times New Roman" w:cs="Times New Roman"/>
          <w:sz w:val="24"/>
          <w:szCs w:val="24"/>
        </w:rPr>
      </w:pPr>
      <w:r>
        <w:rPr>
          <w:rFonts w:ascii="Times New Roman" w:hAnsi="Times New Roman" w:cs="Times New Roman"/>
          <w:sz w:val="24"/>
          <w:szCs w:val="24"/>
        </w:rPr>
        <w:t>L’importo delle indennità di produttività da riconoscere al dipendente</w:t>
      </w:r>
      <w:r w:rsidR="00886047">
        <w:rPr>
          <w:rFonts w:ascii="Times New Roman" w:hAnsi="Times New Roman" w:cs="Times New Roman"/>
          <w:sz w:val="24"/>
          <w:szCs w:val="24"/>
        </w:rPr>
        <w:t xml:space="preserve">, all’interno della somma assegnata al relativo settore come indicato al punto precedente, </w:t>
      </w:r>
      <w:r>
        <w:rPr>
          <w:rFonts w:ascii="Times New Roman" w:hAnsi="Times New Roman" w:cs="Times New Roman"/>
          <w:sz w:val="24"/>
          <w:szCs w:val="24"/>
        </w:rPr>
        <w:t>sarà graduato secondo la seguente tabella di riferimento:</w:t>
      </w:r>
    </w:p>
    <w:p w14:paraId="33978FF8" w14:textId="77777777" w:rsidR="00DB1EDE" w:rsidRDefault="00DB1EDE" w:rsidP="00DB1EDE">
      <w:pPr>
        <w:pStyle w:val="Paragrafoelenco"/>
        <w:numPr>
          <w:ilvl w:val="0"/>
          <w:numId w:val="18"/>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Punteggio fino a 80: la misura del premio sarà determinata in misura direttamente proporzionale rispetto alla somma determinata secondo le procedure ed i criteri definiti in sede di contrattazione decentrata, come da verbale di accordo del 17 febbraio 2021 di cui si allega copia (Allegato D);</w:t>
      </w:r>
    </w:p>
    <w:p w14:paraId="587AF92E" w14:textId="77777777" w:rsidR="00DB1EDE" w:rsidRDefault="00DB1EDE" w:rsidP="00DB1EDE">
      <w:pPr>
        <w:pStyle w:val="Paragrafoelenco"/>
        <w:numPr>
          <w:ilvl w:val="0"/>
          <w:numId w:val="18"/>
        </w:numPr>
        <w:spacing w:after="0" w:line="288"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Punteggio da 81 a 100: la misura del premio sarà determinata nel 100% della somma determinata secondo le procedure ed i criteri definiti in sede di contrattazione decentrata, come da verbale di accordo del 17 febbraio 2021 di cui si allega copia (Allegato D). </w:t>
      </w:r>
    </w:p>
    <w:p w14:paraId="00B63C9F" w14:textId="77777777" w:rsidR="001B7630" w:rsidRDefault="001B7630" w:rsidP="001B7630">
      <w:pPr>
        <w:pStyle w:val="Paragrafoelenco"/>
        <w:spacing w:after="0" w:line="288" w:lineRule="auto"/>
        <w:ind w:left="0"/>
        <w:jc w:val="both"/>
        <w:rPr>
          <w:rFonts w:ascii="Times New Roman" w:hAnsi="Times New Roman" w:cs="Times New Roman"/>
          <w:sz w:val="24"/>
          <w:szCs w:val="24"/>
        </w:rPr>
      </w:pPr>
      <w:r w:rsidRPr="00974DB0">
        <w:rPr>
          <w:rFonts w:ascii="Times New Roman" w:hAnsi="Times New Roman" w:cs="Times New Roman"/>
          <w:sz w:val="24"/>
          <w:szCs w:val="24"/>
        </w:rPr>
        <w:t xml:space="preserve">La valutazione viene effettuata secondo </w:t>
      </w:r>
      <w:r w:rsidR="00B52F55">
        <w:rPr>
          <w:rFonts w:ascii="Times New Roman" w:hAnsi="Times New Roman" w:cs="Times New Roman"/>
          <w:sz w:val="24"/>
          <w:szCs w:val="24"/>
        </w:rPr>
        <w:t>lo schema di cui al</w:t>
      </w:r>
      <w:r w:rsidRPr="00974DB0">
        <w:rPr>
          <w:rFonts w:ascii="Times New Roman" w:hAnsi="Times New Roman" w:cs="Times New Roman"/>
          <w:sz w:val="24"/>
          <w:szCs w:val="24"/>
        </w:rPr>
        <w:t>l</w:t>
      </w:r>
      <w:r w:rsidR="000C0A2C">
        <w:rPr>
          <w:rFonts w:ascii="Times New Roman" w:hAnsi="Times New Roman" w:cs="Times New Roman"/>
          <w:sz w:val="24"/>
          <w:szCs w:val="24"/>
        </w:rPr>
        <w:t>a</w:t>
      </w:r>
      <w:r w:rsidRPr="00974DB0">
        <w:rPr>
          <w:rFonts w:ascii="Times New Roman" w:hAnsi="Times New Roman" w:cs="Times New Roman"/>
          <w:sz w:val="24"/>
          <w:szCs w:val="24"/>
        </w:rPr>
        <w:t xml:space="preserve"> tabell</w:t>
      </w:r>
      <w:r w:rsidR="000C0A2C">
        <w:rPr>
          <w:rFonts w:ascii="Times New Roman" w:hAnsi="Times New Roman" w:cs="Times New Roman"/>
          <w:sz w:val="24"/>
          <w:szCs w:val="24"/>
        </w:rPr>
        <w:t>a</w:t>
      </w:r>
      <w:r w:rsidR="00BE65A5">
        <w:rPr>
          <w:rFonts w:ascii="Times New Roman" w:hAnsi="Times New Roman" w:cs="Times New Roman"/>
          <w:sz w:val="24"/>
          <w:szCs w:val="24"/>
        </w:rPr>
        <w:t xml:space="preserve"> </w:t>
      </w:r>
      <w:r w:rsidRPr="009D1CFE">
        <w:rPr>
          <w:rFonts w:ascii="Times New Roman" w:hAnsi="Times New Roman" w:cs="Times New Roman"/>
          <w:sz w:val="24"/>
          <w:szCs w:val="24"/>
        </w:rPr>
        <w:t xml:space="preserve">4 </w:t>
      </w:r>
      <w:r w:rsidR="00037FDE" w:rsidRPr="009D1CFE">
        <w:rPr>
          <w:rFonts w:ascii="Times New Roman" w:hAnsi="Times New Roman" w:cs="Times New Roman"/>
          <w:sz w:val="24"/>
          <w:szCs w:val="24"/>
        </w:rPr>
        <w:t xml:space="preserve">riportata </w:t>
      </w:r>
      <w:r w:rsidR="009D1CFE">
        <w:rPr>
          <w:rFonts w:ascii="Times New Roman" w:hAnsi="Times New Roman" w:cs="Times New Roman"/>
          <w:sz w:val="24"/>
          <w:szCs w:val="24"/>
        </w:rPr>
        <w:t>a</w:t>
      </w:r>
      <w:r w:rsidR="00037FDE" w:rsidRPr="009D1CFE">
        <w:rPr>
          <w:rFonts w:ascii="Times New Roman" w:hAnsi="Times New Roman" w:cs="Times New Roman"/>
          <w:sz w:val="24"/>
          <w:szCs w:val="24"/>
        </w:rPr>
        <w:t xml:space="preserve"> seguire</w:t>
      </w:r>
      <w:r w:rsidR="00BE65A5">
        <w:rPr>
          <w:rFonts w:ascii="Times New Roman" w:hAnsi="Times New Roman" w:cs="Times New Roman"/>
          <w:sz w:val="24"/>
          <w:szCs w:val="24"/>
        </w:rPr>
        <w:t xml:space="preserve"> </w:t>
      </w:r>
      <w:r w:rsidR="00B52F55">
        <w:rPr>
          <w:rFonts w:ascii="Times New Roman" w:hAnsi="Times New Roman" w:cs="Times New Roman"/>
          <w:sz w:val="24"/>
          <w:szCs w:val="24"/>
        </w:rPr>
        <w:t>e la scheda di valutazione allegata (allegato C)</w:t>
      </w:r>
      <w:r w:rsidRPr="00974DB0">
        <w:rPr>
          <w:rFonts w:ascii="Times New Roman" w:hAnsi="Times New Roman" w:cs="Times New Roman"/>
          <w:sz w:val="24"/>
          <w:szCs w:val="24"/>
        </w:rPr>
        <w:t>.</w:t>
      </w:r>
    </w:p>
    <w:p w14:paraId="6A404A3E" w14:textId="77777777" w:rsidR="00037FDE" w:rsidRDefault="00037FDE" w:rsidP="001B7630">
      <w:pPr>
        <w:pStyle w:val="Paragrafoelenco"/>
        <w:spacing w:after="0" w:line="288" w:lineRule="auto"/>
        <w:ind w:left="0"/>
        <w:jc w:val="both"/>
        <w:rPr>
          <w:rFonts w:ascii="Times New Roman" w:hAnsi="Times New Roman" w:cs="Times New Roman"/>
          <w:sz w:val="24"/>
          <w:szCs w:val="24"/>
        </w:rPr>
      </w:pPr>
    </w:p>
    <w:p w14:paraId="3F6D2C5A" w14:textId="77777777" w:rsidR="00037FDE" w:rsidRDefault="00037FDE" w:rsidP="00037FDE">
      <w:pPr>
        <w:spacing w:line="360" w:lineRule="auto"/>
        <w:jc w:val="both"/>
      </w:pPr>
      <w:r w:rsidRPr="00963566">
        <w:t>Tabella 4</w:t>
      </w:r>
      <w:r>
        <w:t xml:space="preserve"> – Schema valutazione altri dipendenti</w:t>
      </w:r>
    </w:p>
    <w:tbl>
      <w:tblPr>
        <w:tblStyle w:val="Grigliatabella"/>
        <w:tblW w:w="9854" w:type="dxa"/>
        <w:tblLook w:val="04A0" w:firstRow="1" w:lastRow="0" w:firstColumn="1" w:lastColumn="0" w:noHBand="0" w:noVBand="1"/>
      </w:tblPr>
      <w:tblGrid>
        <w:gridCol w:w="1691"/>
        <w:gridCol w:w="1394"/>
        <w:gridCol w:w="834"/>
        <w:gridCol w:w="1208"/>
        <w:gridCol w:w="2482"/>
        <w:gridCol w:w="2245"/>
      </w:tblGrid>
      <w:tr w:rsidR="00037FDE" w:rsidRPr="008E3BC9" w14:paraId="642BC252" w14:textId="77777777" w:rsidTr="00A77C26">
        <w:tc>
          <w:tcPr>
            <w:tcW w:w="3085" w:type="dxa"/>
            <w:gridSpan w:val="2"/>
            <w:shd w:val="clear" w:color="auto" w:fill="D9D9D9" w:themeFill="background1" w:themeFillShade="D9"/>
            <w:vAlign w:val="center"/>
          </w:tcPr>
          <w:p w14:paraId="5A4B595A" w14:textId="77777777" w:rsidR="00037FDE" w:rsidRPr="008E3BC9" w:rsidRDefault="00037FDE" w:rsidP="00A77C26">
            <w:pPr>
              <w:spacing w:line="360" w:lineRule="auto"/>
              <w:jc w:val="center"/>
              <w:rPr>
                <w:b/>
                <w:color w:val="002060"/>
              </w:rPr>
            </w:pPr>
            <w:r w:rsidRPr="008E3BC9">
              <w:rPr>
                <w:b/>
                <w:color w:val="002060"/>
              </w:rPr>
              <w:t>Fattore di valutazione</w:t>
            </w:r>
          </w:p>
        </w:tc>
        <w:tc>
          <w:tcPr>
            <w:tcW w:w="834" w:type="dxa"/>
            <w:shd w:val="clear" w:color="auto" w:fill="D9D9D9" w:themeFill="background1" w:themeFillShade="D9"/>
            <w:vAlign w:val="center"/>
          </w:tcPr>
          <w:p w14:paraId="17AFB7AD" w14:textId="77777777" w:rsidR="00037FDE" w:rsidRPr="008E3BC9" w:rsidRDefault="00037FDE" w:rsidP="00A77C26">
            <w:pPr>
              <w:spacing w:line="360" w:lineRule="auto"/>
              <w:jc w:val="center"/>
              <w:rPr>
                <w:b/>
                <w:color w:val="002060"/>
              </w:rPr>
            </w:pPr>
            <w:r w:rsidRPr="008E3BC9">
              <w:rPr>
                <w:b/>
                <w:color w:val="002060"/>
              </w:rPr>
              <w:t>Peso</w:t>
            </w:r>
          </w:p>
        </w:tc>
        <w:tc>
          <w:tcPr>
            <w:tcW w:w="1208" w:type="dxa"/>
            <w:shd w:val="clear" w:color="auto" w:fill="D9D9D9" w:themeFill="background1" w:themeFillShade="D9"/>
            <w:vAlign w:val="center"/>
          </w:tcPr>
          <w:p w14:paraId="4B26237D" w14:textId="77777777" w:rsidR="00037FDE" w:rsidRPr="008E3BC9" w:rsidRDefault="00037FDE" w:rsidP="00A77C26">
            <w:pPr>
              <w:spacing w:line="360" w:lineRule="auto"/>
              <w:jc w:val="center"/>
              <w:rPr>
                <w:b/>
                <w:color w:val="002060"/>
              </w:rPr>
            </w:pPr>
            <w:r>
              <w:rPr>
                <w:b/>
                <w:color w:val="002060"/>
              </w:rPr>
              <w:t>Termine</w:t>
            </w:r>
          </w:p>
        </w:tc>
        <w:tc>
          <w:tcPr>
            <w:tcW w:w="2482" w:type="dxa"/>
            <w:shd w:val="clear" w:color="auto" w:fill="D9D9D9" w:themeFill="background1" w:themeFillShade="D9"/>
            <w:vAlign w:val="center"/>
          </w:tcPr>
          <w:p w14:paraId="112C62BB" w14:textId="77777777" w:rsidR="00037FDE" w:rsidRPr="008E3BC9" w:rsidRDefault="00037FDE" w:rsidP="00A77C26">
            <w:pPr>
              <w:spacing w:line="360" w:lineRule="auto"/>
              <w:jc w:val="center"/>
              <w:rPr>
                <w:b/>
                <w:color w:val="002060"/>
              </w:rPr>
            </w:pPr>
            <w:r>
              <w:rPr>
                <w:b/>
                <w:color w:val="002060"/>
              </w:rPr>
              <w:t>Strumenti</w:t>
            </w:r>
          </w:p>
        </w:tc>
        <w:tc>
          <w:tcPr>
            <w:tcW w:w="2245" w:type="dxa"/>
            <w:shd w:val="clear" w:color="auto" w:fill="D9D9D9" w:themeFill="background1" w:themeFillShade="D9"/>
          </w:tcPr>
          <w:p w14:paraId="6ED45E1F" w14:textId="77777777" w:rsidR="00037FDE" w:rsidRDefault="00037FDE" w:rsidP="00A77C26">
            <w:pPr>
              <w:spacing w:line="360" w:lineRule="auto"/>
              <w:jc w:val="center"/>
              <w:rPr>
                <w:b/>
                <w:color w:val="002060"/>
              </w:rPr>
            </w:pPr>
            <w:r>
              <w:rPr>
                <w:b/>
                <w:color w:val="002060"/>
              </w:rPr>
              <w:t>Note</w:t>
            </w:r>
          </w:p>
        </w:tc>
      </w:tr>
      <w:tr w:rsidR="00037FDE" w:rsidRPr="002F0571" w14:paraId="156DEEB5" w14:textId="77777777" w:rsidTr="00A77C26">
        <w:trPr>
          <w:trHeight w:val="57"/>
        </w:trPr>
        <w:tc>
          <w:tcPr>
            <w:tcW w:w="1691" w:type="dxa"/>
            <w:vMerge w:val="restart"/>
            <w:vAlign w:val="center"/>
          </w:tcPr>
          <w:p w14:paraId="7DCAB5C0" w14:textId="77777777" w:rsidR="00037FDE" w:rsidRPr="002F0571" w:rsidRDefault="00037FDE" w:rsidP="00A77C26">
            <w:pPr>
              <w:spacing w:line="360" w:lineRule="auto"/>
              <w:rPr>
                <w:sz w:val="20"/>
                <w:szCs w:val="20"/>
              </w:rPr>
            </w:pPr>
            <w:r w:rsidRPr="002F0571">
              <w:rPr>
                <w:sz w:val="20"/>
                <w:szCs w:val="20"/>
              </w:rPr>
              <w:t xml:space="preserve">Performance organizzativa </w:t>
            </w:r>
          </w:p>
        </w:tc>
        <w:tc>
          <w:tcPr>
            <w:tcW w:w="1394" w:type="dxa"/>
            <w:vAlign w:val="center"/>
          </w:tcPr>
          <w:p w14:paraId="64AB9184" w14:textId="77777777" w:rsidR="00037FDE" w:rsidRPr="002F0571" w:rsidRDefault="00037FDE" w:rsidP="00A77C26">
            <w:pPr>
              <w:spacing w:line="360" w:lineRule="auto"/>
              <w:rPr>
                <w:sz w:val="20"/>
                <w:szCs w:val="20"/>
              </w:rPr>
            </w:pPr>
            <w:r w:rsidRPr="002F0571">
              <w:rPr>
                <w:sz w:val="20"/>
                <w:szCs w:val="20"/>
              </w:rPr>
              <w:t xml:space="preserve">Ente </w:t>
            </w:r>
          </w:p>
        </w:tc>
        <w:tc>
          <w:tcPr>
            <w:tcW w:w="834" w:type="dxa"/>
            <w:vAlign w:val="center"/>
          </w:tcPr>
          <w:p w14:paraId="24FA5E14" w14:textId="77777777" w:rsidR="00037FDE" w:rsidRPr="002F0571" w:rsidRDefault="00037FDE" w:rsidP="00A77C26">
            <w:pPr>
              <w:spacing w:line="360" w:lineRule="auto"/>
              <w:jc w:val="center"/>
              <w:rPr>
                <w:sz w:val="20"/>
                <w:szCs w:val="20"/>
              </w:rPr>
            </w:pPr>
            <w:r>
              <w:rPr>
                <w:sz w:val="20"/>
                <w:szCs w:val="20"/>
              </w:rPr>
              <w:t>0</w:t>
            </w:r>
          </w:p>
        </w:tc>
        <w:tc>
          <w:tcPr>
            <w:tcW w:w="1208" w:type="dxa"/>
            <w:vMerge w:val="restart"/>
            <w:vAlign w:val="center"/>
          </w:tcPr>
          <w:p w14:paraId="33F7F909" w14:textId="77777777" w:rsidR="00037FDE" w:rsidRPr="002F0571" w:rsidRDefault="00037FDE" w:rsidP="00A77C26">
            <w:pPr>
              <w:spacing w:line="360" w:lineRule="auto"/>
              <w:jc w:val="center"/>
              <w:rPr>
                <w:sz w:val="20"/>
                <w:szCs w:val="20"/>
              </w:rPr>
            </w:pPr>
            <w:r>
              <w:rPr>
                <w:sz w:val="20"/>
                <w:szCs w:val="20"/>
              </w:rPr>
              <w:t>31 Gennaio</w:t>
            </w:r>
          </w:p>
        </w:tc>
        <w:tc>
          <w:tcPr>
            <w:tcW w:w="2482" w:type="dxa"/>
            <w:vAlign w:val="center"/>
          </w:tcPr>
          <w:p w14:paraId="4B19AAF5" w14:textId="77777777" w:rsidR="00037FDE" w:rsidRPr="002F0571" w:rsidRDefault="00037FDE" w:rsidP="00A77C26">
            <w:pPr>
              <w:spacing w:line="360" w:lineRule="auto"/>
              <w:rPr>
                <w:sz w:val="20"/>
                <w:szCs w:val="20"/>
              </w:rPr>
            </w:pPr>
            <w:r w:rsidRPr="002F0571">
              <w:rPr>
                <w:sz w:val="20"/>
                <w:szCs w:val="20"/>
              </w:rPr>
              <w:t xml:space="preserve">Risultati Valutazione performance </w:t>
            </w:r>
            <w:r>
              <w:rPr>
                <w:sz w:val="20"/>
                <w:szCs w:val="20"/>
              </w:rPr>
              <w:t>Settore Appartenenza</w:t>
            </w:r>
          </w:p>
        </w:tc>
        <w:tc>
          <w:tcPr>
            <w:tcW w:w="2245" w:type="dxa"/>
          </w:tcPr>
          <w:p w14:paraId="32C046EE" w14:textId="77777777" w:rsidR="00037FDE" w:rsidRPr="002F0571" w:rsidRDefault="00037FDE" w:rsidP="00A77C26">
            <w:pPr>
              <w:spacing w:line="360" w:lineRule="auto"/>
              <w:rPr>
                <w:sz w:val="20"/>
                <w:szCs w:val="20"/>
              </w:rPr>
            </w:pPr>
          </w:p>
        </w:tc>
      </w:tr>
      <w:tr w:rsidR="00037FDE" w:rsidRPr="002F0571" w14:paraId="724A6469" w14:textId="77777777" w:rsidTr="00A77C26">
        <w:trPr>
          <w:trHeight w:val="524"/>
        </w:trPr>
        <w:tc>
          <w:tcPr>
            <w:tcW w:w="1691" w:type="dxa"/>
            <w:vMerge/>
            <w:vAlign w:val="center"/>
          </w:tcPr>
          <w:p w14:paraId="356B4BDA" w14:textId="77777777" w:rsidR="00037FDE" w:rsidRPr="002F0571" w:rsidRDefault="00037FDE" w:rsidP="00A77C26">
            <w:pPr>
              <w:spacing w:line="360" w:lineRule="auto"/>
              <w:rPr>
                <w:sz w:val="20"/>
                <w:szCs w:val="20"/>
              </w:rPr>
            </w:pPr>
          </w:p>
        </w:tc>
        <w:tc>
          <w:tcPr>
            <w:tcW w:w="1394" w:type="dxa"/>
            <w:vAlign w:val="center"/>
          </w:tcPr>
          <w:p w14:paraId="7049C994" w14:textId="77777777" w:rsidR="00037FDE" w:rsidRPr="002F0571" w:rsidRDefault="00037FDE" w:rsidP="00A77C26">
            <w:pPr>
              <w:spacing w:line="360" w:lineRule="auto"/>
              <w:rPr>
                <w:sz w:val="20"/>
                <w:szCs w:val="20"/>
              </w:rPr>
            </w:pPr>
            <w:r>
              <w:rPr>
                <w:sz w:val="20"/>
                <w:szCs w:val="20"/>
              </w:rPr>
              <w:t>Servizio Appartenenza</w:t>
            </w:r>
          </w:p>
        </w:tc>
        <w:tc>
          <w:tcPr>
            <w:tcW w:w="834" w:type="dxa"/>
            <w:vAlign w:val="center"/>
          </w:tcPr>
          <w:p w14:paraId="59C7155F" w14:textId="77777777" w:rsidR="00037FDE" w:rsidRPr="002F0571" w:rsidRDefault="000736D8" w:rsidP="00A77C26">
            <w:pPr>
              <w:spacing w:line="360" w:lineRule="auto"/>
              <w:jc w:val="center"/>
              <w:rPr>
                <w:sz w:val="20"/>
                <w:szCs w:val="20"/>
              </w:rPr>
            </w:pPr>
            <w:r>
              <w:rPr>
                <w:sz w:val="20"/>
                <w:szCs w:val="20"/>
              </w:rPr>
              <w:t>25</w:t>
            </w:r>
          </w:p>
        </w:tc>
        <w:tc>
          <w:tcPr>
            <w:tcW w:w="1208" w:type="dxa"/>
            <w:vMerge/>
            <w:vAlign w:val="center"/>
          </w:tcPr>
          <w:p w14:paraId="458BB8D9" w14:textId="77777777" w:rsidR="00037FDE" w:rsidRPr="002F0571" w:rsidRDefault="00037FDE" w:rsidP="00A77C26">
            <w:pPr>
              <w:spacing w:line="360" w:lineRule="auto"/>
              <w:jc w:val="center"/>
              <w:rPr>
                <w:sz w:val="20"/>
                <w:szCs w:val="20"/>
              </w:rPr>
            </w:pPr>
          </w:p>
        </w:tc>
        <w:tc>
          <w:tcPr>
            <w:tcW w:w="2482" w:type="dxa"/>
            <w:vAlign w:val="center"/>
          </w:tcPr>
          <w:p w14:paraId="1C3F46C8" w14:textId="77777777" w:rsidR="00037FDE" w:rsidRPr="002F0571" w:rsidRDefault="00037FDE" w:rsidP="00A77C26">
            <w:pPr>
              <w:spacing w:line="360" w:lineRule="auto"/>
              <w:rPr>
                <w:sz w:val="20"/>
                <w:szCs w:val="20"/>
              </w:rPr>
            </w:pPr>
            <w:r w:rsidRPr="002F0571">
              <w:rPr>
                <w:sz w:val="20"/>
                <w:szCs w:val="20"/>
              </w:rPr>
              <w:t xml:space="preserve">Risultati Valutazione </w:t>
            </w:r>
            <w:r>
              <w:rPr>
                <w:sz w:val="20"/>
                <w:szCs w:val="20"/>
              </w:rPr>
              <w:t>del Servizio in cui è collocato il dipendente</w:t>
            </w:r>
          </w:p>
        </w:tc>
        <w:tc>
          <w:tcPr>
            <w:tcW w:w="2245" w:type="dxa"/>
          </w:tcPr>
          <w:p w14:paraId="428B3A5A" w14:textId="77777777" w:rsidR="00037FDE" w:rsidRPr="002F0571" w:rsidRDefault="00037FDE" w:rsidP="00A77C26">
            <w:pPr>
              <w:spacing w:line="360" w:lineRule="auto"/>
              <w:rPr>
                <w:sz w:val="20"/>
                <w:szCs w:val="20"/>
              </w:rPr>
            </w:pPr>
          </w:p>
        </w:tc>
      </w:tr>
      <w:tr w:rsidR="00037FDE" w:rsidRPr="002F0571" w14:paraId="36EBF048" w14:textId="77777777" w:rsidTr="00A77C26">
        <w:trPr>
          <w:trHeight w:val="1210"/>
        </w:trPr>
        <w:tc>
          <w:tcPr>
            <w:tcW w:w="3085" w:type="dxa"/>
            <w:gridSpan w:val="2"/>
            <w:vAlign w:val="center"/>
          </w:tcPr>
          <w:p w14:paraId="2AFB088E" w14:textId="77777777" w:rsidR="00037FDE" w:rsidRPr="002F0571" w:rsidRDefault="00037FDE" w:rsidP="00A77C26">
            <w:pPr>
              <w:spacing w:line="360" w:lineRule="auto"/>
              <w:rPr>
                <w:sz w:val="20"/>
                <w:szCs w:val="20"/>
              </w:rPr>
            </w:pPr>
            <w:r>
              <w:rPr>
                <w:sz w:val="20"/>
                <w:szCs w:val="20"/>
              </w:rPr>
              <w:lastRenderedPageBreak/>
              <w:t>Performance individuale (Obiettivi Individuali)</w:t>
            </w:r>
          </w:p>
        </w:tc>
        <w:tc>
          <w:tcPr>
            <w:tcW w:w="834" w:type="dxa"/>
            <w:vAlign w:val="center"/>
          </w:tcPr>
          <w:p w14:paraId="7B840586" w14:textId="77777777" w:rsidR="00037FDE" w:rsidRPr="002F0571" w:rsidRDefault="000736D8" w:rsidP="00A77C26">
            <w:pPr>
              <w:spacing w:line="360" w:lineRule="auto"/>
              <w:jc w:val="center"/>
              <w:rPr>
                <w:sz w:val="20"/>
                <w:szCs w:val="20"/>
              </w:rPr>
            </w:pPr>
            <w:r>
              <w:rPr>
                <w:sz w:val="20"/>
                <w:szCs w:val="20"/>
              </w:rPr>
              <w:t>25</w:t>
            </w:r>
          </w:p>
        </w:tc>
        <w:tc>
          <w:tcPr>
            <w:tcW w:w="1208" w:type="dxa"/>
            <w:vAlign w:val="center"/>
          </w:tcPr>
          <w:p w14:paraId="12D4F2FF" w14:textId="77777777" w:rsidR="00037FDE" w:rsidRPr="002F0571" w:rsidRDefault="00037FDE" w:rsidP="00A77C26">
            <w:pPr>
              <w:spacing w:line="360" w:lineRule="auto"/>
              <w:jc w:val="center"/>
              <w:rPr>
                <w:sz w:val="20"/>
                <w:szCs w:val="20"/>
              </w:rPr>
            </w:pPr>
            <w:r>
              <w:rPr>
                <w:sz w:val="20"/>
                <w:szCs w:val="20"/>
              </w:rPr>
              <w:t>28 Febbraio</w:t>
            </w:r>
          </w:p>
        </w:tc>
        <w:tc>
          <w:tcPr>
            <w:tcW w:w="2482" w:type="dxa"/>
            <w:vAlign w:val="center"/>
          </w:tcPr>
          <w:p w14:paraId="0E7AEA4B" w14:textId="77777777" w:rsidR="00037FDE" w:rsidRPr="002F0571" w:rsidRDefault="00037FDE" w:rsidP="00A77C26">
            <w:pPr>
              <w:spacing w:line="360" w:lineRule="auto"/>
              <w:rPr>
                <w:sz w:val="20"/>
                <w:szCs w:val="20"/>
              </w:rPr>
            </w:pPr>
            <w:r>
              <w:rPr>
                <w:sz w:val="20"/>
                <w:szCs w:val="20"/>
              </w:rPr>
              <w:t>Scheda Valutazione</w:t>
            </w:r>
            <w:r w:rsidR="000265F6" w:rsidRPr="009D1CFE">
              <w:rPr>
                <w:sz w:val="20"/>
                <w:szCs w:val="20"/>
              </w:rPr>
              <w:t>obiettivi</w:t>
            </w:r>
          </w:p>
        </w:tc>
        <w:tc>
          <w:tcPr>
            <w:tcW w:w="2245" w:type="dxa"/>
          </w:tcPr>
          <w:p w14:paraId="1C7B07EE" w14:textId="77777777" w:rsidR="00037FDE" w:rsidRDefault="00037FDE" w:rsidP="00A77C26">
            <w:pPr>
              <w:spacing w:line="360" w:lineRule="auto"/>
              <w:rPr>
                <w:sz w:val="20"/>
                <w:szCs w:val="20"/>
              </w:rPr>
            </w:pPr>
            <w:r>
              <w:rPr>
                <w:sz w:val="20"/>
                <w:szCs w:val="20"/>
              </w:rPr>
              <w:t xml:space="preserve">Si intendono tutti gli obiettivi assegnati </w:t>
            </w:r>
          </w:p>
        </w:tc>
      </w:tr>
      <w:tr w:rsidR="00037FDE" w:rsidRPr="002F0571" w14:paraId="18C156D3" w14:textId="77777777" w:rsidTr="00A77C26">
        <w:tc>
          <w:tcPr>
            <w:tcW w:w="3085" w:type="dxa"/>
            <w:gridSpan w:val="2"/>
            <w:vAlign w:val="center"/>
          </w:tcPr>
          <w:p w14:paraId="146DC430" w14:textId="77777777" w:rsidR="00037FDE" w:rsidRPr="009D1CFE" w:rsidRDefault="005776ED" w:rsidP="00A77C26">
            <w:pPr>
              <w:spacing w:line="360" w:lineRule="auto"/>
              <w:rPr>
                <w:sz w:val="20"/>
                <w:szCs w:val="20"/>
              </w:rPr>
            </w:pPr>
            <w:r w:rsidRPr="009D1CFE">
              <w:rPr>
                <w:sz w:val="20"/>
                <w:szCs w:val="20"/>
              </w:rPr>
              <w:t>Comportamenti Organizzativi</w:t>
            </w:r>
          </w:p>
        </w:tc>
        <w:tc>
          <w:tcPr>
            <w:tcW w:w="834" w:type="dxa"/>
            <w:vAlign w:val="center"/>
          </w:tcPr>
          <w:p w14:paraId="520C2A98" w14:textId="77777777" w:rsidR="00037FDE" w:rsidRPr="009D1CFE" w:rsidRDefault="000736D8" w:rsidP="00A77C26">
            <w:pPr>
              <w:spacing w:line="360" w:lineRule="auto"/>
              <w:jc w:val="center"/>
              <w:rPr>
                <w:sz w:val="20"/>
                <w:szCs w:val="20"/>
              </w:rPr>
            </w:pPr>
            <w:r w:rsidRPr="009D1CFE">
              <w:rPr>
                <w:sz w:val="20"/>
                <w:szCs w:val="20"/>
              </w:rPr>
              <w:t>30</w:t>
            </w:r>
          </w:p>
        </w:tc>
        <w:tc>
          <w:tcPr>
            <w:tcW w:w="1208" w:type="dxa"/>
            <w:vAlign w:val="center"/>
          </w:tcPr>
          <w:p w14:paraId="37CAFC29" w14:textId="77777777" w:rsidR="00037FDE" w:rsidRPr="002F0571" w:rsidRDefault="00037FDE" w:rsidP="00A77C26">
            <w:pPr>
              <w:spacing w:line="360" w:lineRule="auto"/>
              <w:jc w:val="center"/>
              <w:rPr>
                <w:sz w:val="20"/>
                <w:szCs w:val="20"/>
              </w:rPr>
            </w:pPr>
            <w:r>
              <w:rPr>
                <w:sz w:val="20"/>
                <w:szCs w:val="20"/>
              </w:rPr>
              <w:t>28Febbraio</w:t>
            </w:r>
          </w:p>
        </w:tc>
        <w:tc>
          <w:tcPr>
            <w:tcW w:w="2482" w:type="dxa"/>
            <w:vMerge w:val="restart"/>
            <w:vAlign w:val="center"/>
          </w:tcPr>
          <w:p w14:paraId="01387CCD" w14:textId="77777777" w:rsidR="00037FDE" w:rsidRPr="002F0571" w:rsidRDefault="00037FDE" w:rsidP="00A77C26">
            <w:pPr>
              <w:spacing w:line="360" w:lineRule="auto"/>
              <w:rPr>
                <w:sz w:val="20"/>
                <w:szCs w:val="20"/>
              </w:rPr>
            </w:pPr>
            <w:r>
              <w:rPr>
                <w:sz w:val="20"/>
                <w:szCs w:val="20"/>
              </w:rPr>
              <w:t>Scheda valutazione - Report - Autovalutazioni</w:t>
            </w:r>
          </w:p>
        </w:tc>
        <w:tc>
          <w:tcPr>
            <w:tcW w:w="2245" w:type="dxa"/>
          </w:tcPr>
          <w:p w14:paraId="6F187805" w14:textId="77777777" w:rsidR="00037FDE" w:rsidRDefault="00037FDE" w:rsidP="00A77C26">
            <w:pPr>
              <w:spacing w:line="360" w:lineRule="auto"/>
              <w:rPr>
                <w:sz w:val="20"/>
                <w:szCs w:val="20"/>
              </w:rPr>
            </w:pPr>
          </w:p>
        </w:tc>
      </w:tr>
      <w:tr w:rsidR="00037FDE" w:rsidRPr="002F0571" w14:paraId="097030C4" w14:textId="77777777" w:rsidTr="00A77C26">
        <w:tc>
          <w:tcPr>
            <w:tcW w:w="3085" w:type="dxa"/>
            <w:gridSpan w:val="2"/>
            <w:vAlign w:val="center"/>
          </w:tcPr>
          <w:p w14:paraId="4C2C972C" w14:textId="77777777" w:rsidR="00037FDE" w:rsidRPr="009D1CFE" w:rsidRDefault="00037FDE" w:rsidP="00A77C26">
            <w:pPr>
              <w:spacing w:line="360" w:lineRule="auto"/>
              <w:rPr>
                <w:sz w:val="20"/>
                <w:szCs w:val="20"/>
              </w:rPr>
            </w:pPr>
            <w:r w:rsidRPr="009D1CFE">
              <w:rPr>
                <w:sz w:val="20"/>
                <w:szCs w:val="20"/>
              </w:rPr>
              <w:t>Competenze Professionali</w:t>
            </w:r>
          </w:p>
        </w:tc>
        <w:tc>
          <w:tcPr>
            <w:tcW w:w="834" w:type="dxa"/>
            <w:vAlign w:val="center"/>
          </w:tcPr>
          <w:p w14:paraId="65B04780" w14:textId="77777777" w:rsidR="00037FDE" w:rsidRPr="009D1CFE" w:rsidRDefault="000736D8" w:rsidP="00A77C26">
            <w:pPr>
              <w:spacing w:line="360" w:lineRule="auto"/>
              <w:jc w:val="center"/>
              <w:rPr>
                <w:sz w:val="20"/>
                <w:szCs w:val="20"/>
              </w:rPr>
            </w:pPr>
            <w:r w:rsidRPr="009D1CFE">
              <w:rPr>
                <w:sz w:val="20"/>
                <w:szCs w:val="20"/>
              </w:rPr>
              <w:t>20</w:t>
            </w:r>
          </w:p>
        </w:tc>
        <w:tc>
          <w:tcPr>
            <w:tcW w:w="1208" w:type="dxa"/>
            <w:vAlign w:val="center"/>
          </w:tcPr>
          <w:p w14:paraId="36B3F582" w14:textId="77777777" w:rsidR="00037FDE" w:rsidRPr="002F0571" w:rsidRDefault="00037FDE" w:rsidP="00A77C26">
            <w:pPr>
              <w:spacing w:line="360" w:lineRule="auto"/>
              <w:jc w:val="center"/>
              <w:rPr>
                <w:sz w:val="20"/>
                <w:szCs w:val="20"/>
              </w:rPr>
            </w:pPr>
            <w:r>
              <w:rPr>
                <w:sz w:val="20"/>
                <w:szCs w:val="20"/>
              </w:rPr>
              <w:t>28 Febbraio</w:t>
            </w:r>
          </w:p>
        </w:tc>
        <w:tc>
          <w:tcPr>
            <w:tcW w:w="2482" w:type="dxa"/>
            <w:vMerge/>
            <w:vAlign w:val="center"/>
          </w:tcPr>
          <w:p w14:paraId="30DE474E" w14:textId="77777777" w:rsidR="00037FDE" w:rsidRPr="002F0571" w:rsidRDefault="00037FDE" w:rsidP="00A77C26">
            <w:pPr>
              <w:spacing w:line="360" w:lineRule="auto"/>
              <w:rPr>
                <w:sz w:val="20"/>
                <w:szCs w:val="20"/>
              </w:rPr>
            </w:pPr>
          </w:p>
        </w:tc>
        <w:tc>
          <w:tcPr>
            <w:tcW w:w="2245" w:type="dxa"/>
          </w:tcPr>
          <w:p w14:paraId="5A625553" w14:textId="77777777" w:rsidR="00037FDE" w:rsidRDefault="00037FDE" w:rsidP="00A77C26">
            <w:pPr>
              <w:spacing w:line="360" w:lineRule="auto"/>
              <w:rPr>
                <w:sz w:val="20"/>
                <w:szCs w:val="20"/>
              </w:rPr>
            </w:pPr>
          </w:p>
        </w:tc>
      </w:tr>
      <w:tr w:rsidR="00037FDE" w14:paraId="7DE966F1" w14:textId="77777777" w:rsidTr="00A77C26">
        <w:tc>
          <w:tcPr>
            <w:tcW w:w="3085" w:type="dxa"/>
            <w:gridSpan w:val="2"/>
            <w:vAlign w:val="center"/>
          </w:tcPr>
          <w:p w14:paraId="300B79FD" w14:textId="77777777" w:rsidR="00037FDE" w:rsidRDefault="00037FDE" w:rsidP="00A77C26">
            <w:pPr>
              <w:spacing w:line="360" w:lineRule="auto"/>
            </w:pPr>
          </w:p>
        </w:tc>
        <w:tc>
          <w:tcPr>
            <w:tcW w:w="834" w:type="dxa"/>
            <w:vAlign w:val="center"/>
          </w:tcPr>
          <w:p w14:paraId="4353ADE2" w14:textId="77777777" w:rsidR="00037FDE" w:rsidRDefault="00037FDE" w:rsidP="00A77C26">
            <w:pPr>
              <w:spacing w:line="360" w:lineRule="auto"/>
              <w:jc w:val="center"/>
            </w:pPr>
            <w:r>
              <w:t>100</w:t>
            </w:r>
          </w:p>
        </w:tc>
        <w:tc>
          <w:tcPr>
            <w:tcW w:w="1208" w:type="dxa"/>
            <w:vAlign w:val="center"/>
          </w:tcPr>
          <w:p w14:paraId="7C42A22C" w14:textId="77777777" w:rsidR="00037FDE" w:rsidRDefault="00037FDE" w:rsidP="00A77C26">
            <w:pPr>
              <w:spacing w:line="360" w:lineRule="auto"/>
              <w:jc w:val="center"/>
            </w:pPr>
          </w:p>
        </w:tc>
        <w:tc>
          <w:tcPr>
            <w:tcW w:w="2482" w:type="dxa"/>
            <w:vAlign w:val="center"/>
          </w:tcPr>
          <w:p w14:paraId="2354617B" w14:textId="77777777" w:rsidR="00037FDE" w:rsidRDefault="00037FDE" w:rsidP="00A77C26">
            <w:pPr>
              <w:spacing w:line="360" w:lineRule="auto"/>
            </w:pPr>
          </w:p>
        </w:tc>
        <w:tc>
          <w:tcPr>
            <w:tcW w:w="2245" w:type="dxa"/>
          </w:tcPr>
          <w:p w14:paraId="772C69F2" w14:textId="77777777" w:rsidR="00037FDE" w:rsidRDefault="00037FDE" w:rsidP="00A77C26">
            <w:pPr>
              <w:spacing w:line="360" w:lineRule="auto"/>
            </w:pPr>
          </w:p>
        </w:tc>
      </w:tr>
    </w:tbl>
    <w:p w14:paraId="7E1F1978" w14:textId="77777777" w:rsidR="00037FDE" w:rsidRPr="00974DB0" w:rsidRDefault="00037FDE" w:rsidP="001B7630">
      <w:pPr>
        <w:pStyle w:val="Paragrafoelenco"/>
        <w:spacing w:after="0" w:line="288" w:lineRule="auto"/>
        <w:ind w:left="0"/>
        <w:jc w:val="both"/>
        <w:rPr>
          <w:rFonts w:ascii="Times New Roman" w:hAnsi="Times New Roman" w:cs="Times New Roman"/>
          <w:sz w:val="24"/>
          <w:szCs w:val="24"/>
        </w:rPr>
      </w:pPr>
    </w:p>
    <w:p w14:paraId="0A20FC6B" w14:textId="77777777" w:rsidR="001B7630" w:rsidRDefault="001B7630" w:rsidP="001B7630">
      <w:pPr>
        <w:pStyle w:val="Paragrafoelenco"/>
        <w:spacing w:after="0" w:line="288" w:lineRule="auto"/>
        <w:jc w:val="both"/>
        <w:rPr>
          <w:rFonts w:ascii="Times New Roman" w:hAnsi="Times New Roman" w:cs="Times New Roman"/>
          <w:sz w:val="24"/>
          <w:szCs w:val="24"/>
        </w:rPr>
      </w:pPr>
    </w:p>
    <w:p w14:paraId="2E805709" w14:textId="77777777" w:rsidR="00630947" w:rsidRPr="009D1CFE" w:rsidRDefault="00BE65A5" w:rsidP="00630947">
      <w:pPr>
        <w:pStyle w:val="Paragrafoelenco"/>
        <w:spacing w:after="0" w:line="288" w:lineRule="auto"/>
        <w:ind w:left="0"/>
        <w:jc w:val="center"/>
        <w:rPr>
          <w:rFonts w:ascii="Times New Roman" w:hAnsi="Times New Roman" w:cs="Times New Roman"/>
          <w:b/>
          <w:sz w:val="24"/>
          <w:szCs w:val="24"/>
        </w:rPr>
      </w:pPr>
      <w:r>
        <w:rPr>
          <w:rFonts w:ascii="Times New Roman" w:hAnsi="Times New Roman" w:cs="Times New Roman"/>
          <w:b/>
          <w:sz w:val="24"/>
          <w:szCs w:val="24"/>
        </w:rPr>
        <w:t>ARTICOLO 12</w:t>
      </w:r>
    </w:p>
    <w:p w14:paraId="0C97B6A9" w14:textId="77777777" w:rsidR="00630947" w:rsidRPr="009D1CFE" w:rsidRDefault="00630947" w:rsidP="00630947">
      <w:pPr>
        <w:pStyle w:val="Paragrafoelenco"/>
        <w:spacing w:after="0" w:line="288" w:lineRule="auto"/>
        <w:ind w:left="0"/>
        <w:jc w:val="center"/>
        <w:rPr>
          <w:rFonts w:ascii="Times New Roman" w:hAnsi="Times New Roman" w:cs="Times New Roman"/>
          <w:b/>
          <w:sz w:val="24"/>
          <w:szCs w:val="24"/>
        </w:rPr>
      </w:pPr>
      <w:r w:rsidRPr="009D1CFE">
        <w:rPr>
          <w:rFonts w:ascii="Times New Roman" w:hAnsi="Times New Roman" w:cs="Times New Roman"/>
          <w:b/>
          <w:sz w:val="24"/>
          <w:szCs w:val="24"/>
        </w:rPr>
        <w:t>RILEVAMENTO DEL GRADO DI SODDISFAZIONE DEI CITTADINI</w:t>
      </w:r>
    </w:p>
    <w:p w14:paraId="33472253" w14:textId="77777777" w:rsidR="00630947" w:rsidRPr="009D1CFE" w:rsidRDefault="00630947" w:rsidP="00630947">
      <w:pPr>
        <w:pStyle w:val="Paragrafoelenco"/>
        <w:spacing w:after="0" w:line="288" w:lineRule="auto"/>
        <w:ind w:left="0"/>
        <w:jc w:val="both"/>
        <w:rPr>
          <w:rFonts w:ascii="Times New Roman" w:hAnsi="Times New Roman" w:cs="Times New Roman"/>
          <w:sz w:val="24"/>
          <w:szCs w:val="24"/>
        </w:rPr>
      </w:pPr>
    </w:p>
    <w:p w14:paraId="4AFC9515" w14:textId="77777777" w:rsidR="00012950" w:rsidRPr="00F70881" w:rsidRDefault="00090070" w:rsidP="00630947">
      <w:pPr>
        <w:pStyle w:val="Paragrafoelenco"/>
        <w:spacing w:after="0" w:line="288" w:lineRule="auto"/>
        <w:ind w:left="0"/>
        <w:jc w:val="both"/>
        <w:rPr>
          <w:rFonts w:ascii="Times New Roman" w:hAnsi="Times New Roman" w:cs="Times New Roman"/>
          <w:sz w:val="24"/>
          <w:szCs w:val="24"/>
        </w:rPr>
      </w:pPr>
      <w:r w:rsidRPr="00F70881">
        <w:rPr>
          <w:rFonts w:ascii="Times New Roman" w:hAnsi="Times New Roman" w:cs="Times New Roman"/>
          <w:sz w:val="24"/>
          <w:szCs w:val="24"/>
        </w:rPr>
        <w:t xml:space="preserve">Conformemente a quanto previsto dal </w:t>
      </w:r>
      <w:proofErr w:type="spellStart"/>
      <w:r w:rsidRPr="00F70881">
        <w:rPr>
          <w:rFonts w:ascii="Times New Roman" w:hAnsi="Times New Roman" w:cs="Times New Roman"/>
          <w:sz w:val="24"/>
          <w:szCs w:val="24"/>
        </w:rPr>
        <w:t>D.Lgs.</w:t>
      </w:r>
      <w:proofErr w:type="spellEnd"/>
      <w:r w:rsidRPr="00F70881">
        <w:rPr>
          <w:rFonts w:ascii="Times New Roman" w:hAnsi="Times New Roman" w:cs="Times New Roman"/>
          <w:sz w:val="24"/>
          <w:szCs w:val="24"/>
        </w:rPr>
        <w:t xml:space="preserve"> 27 ottobre 2009, n.150 come modificato D-Lgs. 25 maggio 2017, n. 74 </w:t>
      </w:r>
      <w:r w:rsidR="000851F1" w:rsidRPr="00F70881">
        <w:rPr>
          <w:rFonts w:ascii="Times New Roman" w:hAnsi="Times New Roman" w:cs="Times New Roman"/>
          <w:sz w:val="24"/>
          <w:szCs w:val="24"/>
        </w:rPr>
        <w:t xml:space="preserve">secondo cui la valutazione della performance viene anche </w:t>
      </w:r>
      <w:r w:rsidR="000851F1" w:rsidRPr="00F70881">
        <w:rPr>
          <w:rFonts w:ascii="Times New Roman" w:hAnsi="Times New Roman" w:cs="Times New Roman"/>
          <w:iCs/>
          <w:sz w:val="24"/>
          <w:szCs w:val="24"/>
        </w:rPr>
        <w:t>svolta dai cittadini o dagli altri utenti finali in rapporto alla qualità dei servizi resi dall'amministrazione</w:t>
      </w:r>
      <w:r w:rsidR="000851F1" w:rsidRPr="00F70881">
        <w:rPr>
          <w:rFonts w:ascii="Times New Roman" w:hAnsi="Times New Roman" w:cs="Times New Roman"/>
          <w:sz w:val="24"/>
          <w:szCs w:val="24"/>
        </w:rPr>
        <w:t xml:space="preserve"> (Art. 7), l’Ente rileva </w:t>
      </w:r>
      <w:r w:rsidR="000851F1" w:rsidRPr="00F70881">
        <w:rPr>
          <w:rFonts w:ascii="Times New Roman" w:hAnsi="Times New Roman" w:cs="Times New Roman"/>
          <w:iCs/>
          <w:sz w:val="24"/>
          <w:szCs w:val="24"/>
        </w:rPr>
        <w:t>il grado di soddisfazione dei destinatari delle attività e dei servizi anche attraverso modalità interattive</w:t>
      </w:r>
      <w:r w:rsidR="00BE65A5">
        <w:rPr>
          <w:rFonts w:ascii="Times New Roman" w:hAnsi="Times New Roman" w:cs="Times New Roman"/>
          <w:iCs/>
          <w:sz w:val="24"/>
          <w:szCs w:val="24"/>
        </w:rPr>
        <w:t xml:space="preserve"> </w:t>
      </w:r>
      <w:r w:rsidR="00012950" w:rsidRPr="00F70881">
        <w:rPr>
          <w:rFonts w:ascii="Times New Roman" w:hAnsi="Times New Roman" w:cs="Times New Roman"/>
          <w:sz w:val="24"/>
          <w:szCs w:val="24"/>
        </w:rPr>
        <w:t xml:space="preserve">(Art.8 comma c) </w:t>
      </w:r>
      <w:r w:rsidR="000851F1" w:rsidRPr="00F70881">
        <w:rPr>
          <w:rFonts w:ascii="Times New Roman" w:hAnsi="Times New Roman" w:cs="Times New Roman"/>
          <w:sz w:val="24"/>
          <w:szCs w:val="24"/>
        </w:rPr>
        <w:t xml:space="preserve">e la </w:t>
      </w:r>
      <w:r w:rsidR="000851F1" w:rsidRPr="00F70881">
        <w:rPr>
          <w:rFonts w:ascii="Times New Roman" w:hAnsi="Times New Roman" w:cs="Times New Roman"/>
          <w:iCs/>
          <w:sz w:val="24"/>
          <w:szCs w:val="24"/>
        </w:rPr>
        <w:t>Qualità e la quantità delle prestazioni e dei servizi erogati</w:t>
      </w:r>
      <w:r w:rsidR="00BE65A5">
        <w:rPr>
          <w:rFonts w:ascii="Times New Roman" w:hAnsi="Times New Roman" w:cs="Times New Roman"/>
          <w:iCs/>
          <w:sz w:val="24"/>
          <w:szCs w:val="24"/>
        </w:rPr>
        <w:t xml:space="preserve"> </w:t>
      </w:r>
      <w:r w:rsidR="00012950" w:rsidRPr="00F70881">
        <w:rPr>
          <w:rFonts w:ascii="Times New Roman" w:hAnsi="Times New Roman" w:cs="Times New Roman"/>
          <w:sz w:val="24"/>
          <w:szCs w:val="24"/>
        </w:rPr>
        <w:t>(Art. 8 c. g).</w:t>
      </w:r>
    </w:p>
    <w:p w14:paraId="56F012AE" w14:textId="77777777" w:rsidR="004C05B2" w:rsidRPr="00F70881" w:rsidRDefault="00F7385D" w:rsidP="00630947">
      <w:pPr>
        <w:pStyle w:val="Paragrafoelenco"/>
        <w:spacing w:after="0" w:line="288" w:lineRule="auto"/>
        <w:ind w:left="0"/>
        <w:jc w:val="both"/>
        <w:rPr>
          <w:rFonts w:ascii="Times New Roman" w:hAnsi="Times New Roman" w:cs="Times New Roman"/>
          <w:sz w:val="24"/>
          <w:szCs w:val="24"/>
        </w:rPr>
      </w:pPr>
      <w:r w:rsidRPr="00F70881">
        <w:rPr>
          <w:rFonts w:ascii="Times New Roman" w:hAnsi="Times New Roman" w:cs="Times New Roman"/>
          <w:sz w:val="24"/>
          <w:szCs w:val="24"/>
        </w:rPr>
        <w:t>Ciò anche in conformità all</w:t>
      </w:r>
      <w:r w:rsidR="004C05B2" w:rsidRPr="00F70881">
        <w:rPr>
          <w:rFonts w:ascii="Times New Roman" w:hAnsi="Times New Roman" w:cs="Times New Roman"/>
          <w:sz w:val="24"/>
          <w:szCs w:val="24"/>
        </w:rPr>
        <w:t xml:space="preserve">’art. 19 </w:t>
      </w:r>
      <w:r w:rsidRPr="00F70881">
        <w:rPr>
          <w:rFonts w:ascii="Times New Roman" w:hAnsi="Times New Roman" w:cs="Times New Roman"/>
          <w:sz w:val="24"/>
          <w:szCs w:val="24"/>
        </w:rPr>
        <w:t xml:space="preserve">il quale ribadisce che </w:t>
      </w:r>
      <w:r w:rsidR="004C05B2" w:rsidRPr="00F70881">
        <w:rPr>
          <w:rFonts w:ascii="Times New Roman" w:hAnsi="Times New Roman" w:cs="Times New Roman"/>
          <w:iCs/>
          <w:sz w:val="24"/>
          <w:szCs w:val="24"/>
        </w:rPr>
        <w:t>i cittadini, anche in forma associata, partecipano al processo di misurazione delle performance organizzative</w:t>
      </w:r>
      <w:r w:rsidR="004C05B2" w:rsidRPr="00F70881">
        <w:rPr>
          <w:rFonts w:ascii="Times New Roman" w:hAnsi="Times New Roman" w:cs="Times New Roman"/>
          <w:sz w:val="24"/>
          <w:szCs w:val="24"/>
        </w:rPr>
        <w:t xml:space="preserve"> e che </w:t>
      </w:r>
      <w:r w:rsidR="004C05B2" w:rsidRPr="00F70881">
        <w:rPr>
          <w:rFonts w:ascii="Times New Roman" w:hAnsi="Times New Roman" w:cs="Times New Roman"/>
          <w:iCs/>
          <w:sz w:val="24"/>
          <w:szCs w:val="24"/>
        </w:rPr>
        <w:t>ciascuna amministrazione adotta sistemi di rilevazione del grado di soddisfazione degli utenti e dei cittadini in relazione alle attività e ai servizi erogati, favorendo ogni più ampia forma di partecipazione e collaborazione dei destinatari dei servizi</w:t>
      </w:r>
      <w:r w:rsidR="004C05B2" w:rsidRPr="00F70881">
        <w:rPr>
          <w:rFonts w:ascii="Times New Roman" w:hAnsi="Times New Roman" w:cs="Times New Roman"/>
          <w:sz w:val="24"/>
          <w:szCs w:val="24"/>
        </w:rPr>
        <w:t>.</w:t>
      </w:r>
    </w:p>
    <w:p w14:paraId="53098510" w14:textId="77777777" w:rsidR="00410FB6" w:rsidRPr="00F70881" w:rsidRDefault="00410FB6" w:rsidP="00630947">
      <w:pPr>
        <w:pStyle w:val="Paragrafoelenco"/>
        <w:spacing w:after="0" w:line="288" w:lineRule="auto"/>
        <w:ind w:left="0"/>
        <w:jc w:val="both"/>
        <w:rPr>
          <w:rFonts w:ascii="Times New Roman" w:hAnsi="Times New Roman" w:cs="Times New Roman"/>
          <w:sz w:val="24"/>
          <w:szCs w:val="24"/>
        </w:rPr>
      </w:pPr>
      <w:r w:rsidRPr="00F70881">
        <w:rPr>
          <w:rFonts w:ascii="Times New Roman" w:hAnsi="Times New Roman" w:cs="Times New Roman"/>
          <w:sz w:val="24"/>
          <w:szCs w:val="24"/>
        </w:rPr>
        <w:t xml:space="preserve">Le rilevazioni dovranno essere svolte, di norma, in forma anonima e la quantità delle risposte dovrà essere statisticamente significativa. </w:t>
      </w:r>
    </w:p>
    <w:p w14:paraId="2F428736" w14:textId="77777777" w:rsidR="00774EDE" w:rsidRDefault="00F7385D" w:rsidP="00630947">
      <w:pPr>
        <w:pStyle w:val="Paragrafoelenco"/>
        <w:spacing w:after="0" w:line="288" w:lineRule="auto"/>
        <w:ind w:left="0"/>
        <w:jc w:val="both"/>
        <w:rPr>
          <w:rFonts w:ascii="Times New Roman" w:hAnsi="Times New Roman" w:cs="Times New Roman"/>
          <w:sz w:val="24"/>
          <w:szCs w:val="24"/>
        </w:rPr>
      </w:pPr>
      <w:r w:rsidRPr="00F70881">
        <w:rPr>
          <w:rFonts w:ascii="Times New Roman" w:hAnsi="Times New Roman" w:cs="Times New Roman"/>
          <w:sz w:val="24"/>
          <w:szCs w:val="24"/>
        </w:rPr>
        <w:t>Come previsto dall’</w:t>
      </w:r>
      <w:r w:rsidR="00BE65A5">
        <w:rPr>
          <w:rFonts w:ascii="Times New Roman" w:hAnsi="Times New Roman" w:cs="Times New Roman"/>
          <w:sz w:val="24"/>
          <w:szCs w:val="24"/>
        </w:rPr>
        <w:t>A</w:t>
      </w:r>
      <w:r w:rsidRPr="00F70881">
        <w:rPr>
          <w:rFonts w:ascii="Times New Roman" w:hAnsi="Times New Roman" w:cs="Times New Roman"/>
          <w:sz w:val="24"/>
          <w:szCs w:val="24"/>
        </w:rPr>
        <w:t xml:space="preserve">rt. 19 c.4, </w:t>
      </w:r>
      <w:r w:rsidRPr="00F70881">
        <w:rPr>
          <w:rFonts w:ascii="Times New Roman" w:hAnsi="Times New Roman" w:cs="Times New Roman"/>
          <w:iCs/>
          <w:sz w:val="24"/>
          <w:szCs w:val="24"/>
        </w:rPr>
        <w:t xml:space="preserve">i risultati della rilevazione del grado di soddisfazione </w:t>
      </w:r>
      <w:r w:rsidR="00BE65A5">
        <w:rPr>
          <w:rFonts w:ascii="Times New Roman" w:hAnsi="Times New Roman" w:cs="Times New Roman"/>
          <w:iCs/>
          <w:sz w:val="24"/>
          <w:szCs w:val="24"/>
        </w:rPr>
        <w:t>s</w:t>
      </w:r>
      <w:r w:rsidRPr="00F70881">
        <w:rPr>
          <w:rFonts w:ascii="Times New Roman" w:hAnsi="Times New Roman" w:cs="Times New Roman"/>
          <w:iCs/>
          <w:sz w:val="24"/>
          <w:szCs w:val="24"/>
        </w:rPr>
        <w:t>ono pubblicati, con cadenza annuale, sul sito dell’amministrazione</w:t>
      </w:r>
      <w:r w:rsidRPr="00F70881">
        <w:rPr>
          <w:rFonts w:ascii="Times New Roman" w:hAnsi="Times New Roman" w:cs="Times New Roman"/>
          <w:sz w:val="24"/>
          <w:szCs w:val="24"/>
        </w:rPr>
        <w:t xml:space="preserve">. Essi </w:t>
      </w:r>
      <w:r w:rsidR="00774EDE" w:rsidRPr="00F70881">
        <w:rPr>
          <w:rFonts w:ascii="Times New Roman" w:hAnsi="Times New Roman" w:cs="Times New Roman"/>
          <w:sz w:val="24"/>
          <w:szCs w:val="24"/>
        </w:rPr>
        <w:t xml:space="preserve">incidono sulla valutazione </w:t>
      </w:r>
      <w:r w:rsidR="007B1B06" w:rsidRPr="00F70881">
        <w:rPr>
          <w:rFonts w:ascii="Times New Roman" w:hAnsi="Times New Roman" w:cs="Times New Roman"/>
          <w:sz w:val="24"/>
          <w:szCs w:val="24"/>
        </w:rPr>
        <w:t>del</w:t>
      </w:r>
      <w:r w:rsidR="007B1B06" w:rsidRPr="009D1CFE">
        <w:rPr>
          <w:rFonts w:ascii="Times New Roman" w:hAnsi="Times New Roman" w:cs="Times New Roman"/>
          <w:sz w:val="24"/>
          <w:szCs w:val="24"/>
        </w:rPr>
        <w:t xml:space="preserve"> Segretario Generale, </w:t>
      </w:r>
      <w:r w:rsidR="00BE65A5">
        <w:rPr>
          <w:rFonts w:ascii="Times New Roman" w:hAnsi="Times New Roman" w:cs="Times New Roman"/>
          <w:sz w:val="24"/>
          <w:szCs w:val="24"/>
        </w:rPr>
        <w:t xml:space="preserve">e </w:t>
      </w:r>
      <w:r w:rsidR="007B1B06" w:rsidRPr="009D1CFE">
        <w:rPr>
          <w:rFonts w:ascii="Times New Roman" w:hAnsi="Times New Roman" w:cs="Times New Roman"/>
          <w:sz w:val="24"/>
          <w:szCs w:val="24"/>
        </w:rPr>
        <w:t xml:space="preserve">dei </w:t>
      </w:r>
      <w:r w:rsidR="00BE65A5">
        <w:rPr>
          <w:rFonts w:ascii="Times New Roman" w:hAnsi="Times New Roman" w:cs="Times New Roman"/>
          <w:sz w:val="24"/>
          <w:szCs w:val="24"/>
        </w:rPr>
        <w:t xml:space="preserve">Responsabili di Settore </w:t>
      </w:r>
      <w:r w:rsidRPr="009D1CFE">
        <w:rPr>
          <w:rFonts w:ascii="Times New Roman" w:hAnsi="Times New Roman" w:cs="Times New Roman"/>
          <w:sz w:val="24"/>
          <w:szCs w:val="24"/>
        </w:rPr>
        <w:t>come indicato, rispettivamente, nelle T</w:t>
      </w:r>
      <w:r w:rsidR="00774EDE" w:rsidRPr="009D1CFE">
        <w:rPr>
          <w:rFonts w:ascii="Times New Roman" w:hAnsi="Times New Roman" w:cs="Times New Roman"/>
          <w:sz w:val="24"/>
          <w:szCs w:val="24"/>
        </w:rPr>
        <w:t>abelle 1</w:t>
      </w:r>
      <w:r w:rsidR="00BE65A5">
        <w:rPr>
          <w:rFonts w:ascii="Times New Roman" w:hAnsi="Times New Roman" w:cs="Times New Roman"/>
          <w:sz w:val="24"/>
          <w:szCs w:val="24"/>
        </w:rPr>
        <w:t xml:space="preserve"> e </w:t>
      </w:r>
      <w:r w:rsidR="00774EDE" w:rsidRPr="009D1CFE">
        <w:rPr>
          <w:rFonts w:ascii="Times New Roman" w:hAnsi="Times New Roman" w:cs="Times New Roman"/>
          <w:sz w:val="24"/>
          <w:szCs w:val="24"/>
        </w:rPr>
        <w:t>2 sopra riportate</w:t>
      </w:r>
      <w:r w:rsidR="007B1B06" w:rsidRPr="009D1CFE">
        <w:rPr>
          <w:rFonts w:ascii="Times New Roman" w:hAnsi="Times New Roman" w:cs="Times New Roman"/>
          <w:sz w:val="24"/>
          <w:szCs w:val="24"/>
        </w:rPr>
        <w:t>.</w:t>
      </w:r>
    </w:p>
    <w:p w14:paraId="2649F8A3" w14:textId="77777777" w:rsidR="00630947" w:rsidRDefault="00630947" w:rsidP="001B7630">
      <w:pPr>
        <w:pStyle w:val="Paragrafoelenco"/>
        <w:spacing w:after="0" w:line="288" w:lineRule="auto"/>
        <w:jc w:val="both"/>
        <w:rPr>
          <w:rFonts w:ascii="Times New Roman" w:hAnsi="Times New Roman" w:cs="Times New Roman"/>
          <w:sz w:val="24"/>
          <w:szCs w:val="24"/>
        </w:rPr>
      </w:pPr>
    </w:p>
    <w:p w14:paraId="7ED44CC5" w14:textId="77777777" w:rsidR="002D50E8" w:rsidRPr="000E6C58" w:rsidRDefault="002D50E8" w:rsidP="002D50E8">
      <w:pPr>
        <w:pStyle w:val="Paragrafoelenco"/>
        <w:spacing w:after="0" w:line="288" w:lineRule="auto"/>
        <w:ind w:left="0"/>
        <w:jc w:val="center"/>
        <w:rPr>
          <w:rFonts w:ascii="Times New Roman" w:hAnsi="Times New Roman" w:cs="Times New Roman"/>
          <w:b/>
          <w:sz w:val="24"/>
          <w:szCs w:val="24"/>
        </w:rPr>
      </w:pPr>
      <w:r w:rsidRPr="000E6C58">
        <w:rPr>
          <w:rFonts w:ascii="Times New Roman" w:hAnsi="Times New Roman" w:cs="Times New Roman"/>
          <w:b/>
          <w:sz w:val="24"/>
          <w:szCs w:val="24"/>
        </w:rPr>
        <w:t xml:space="preserve">ARTICOLO </w:t>
      </w:r>
      <w:r w:rsidR="00BE65A5">
        <w:rPr>
          <w:rFonts w:ascii="Times New Roman" w:hAnsi="Times New Roman" w:cs="Times New Roman"/>
          <w:b/>
          <w:sz w:val="24"/>
          <w:szCs w:val="24"/>
        </w:rPr>
        <w:t>13</w:t>
      </w:r>
    </w:p>
    <w:p w14:paraId="31920D51" w14:textId="77777777" w:rsidR="002D50E8" w:rsidRPr="000E6C58" w:rsidRDefault="000A6A6D" w:rsidP="002D50E8">
      <w:pPr>
        <w:pStyle w:val="Paragrafoelenco"/>
        <w:spacing w:after="0" w:line="288"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MODALITA’ DI ATTRIBUZIONE DEI PREMI </w:t>
      </w:r>
    </w:p>
    <w:p w14:paraId="4B1597B2" w14:textId="77777777" w:rsidR="002D50E8" w:rsidRDefault="002D50E8" w:rsidP="002D50E8">
      <w:pPr>
        <w:pStyle w:val="Paragrafoelenco"/>
        <w:spacing w:after="0" w:line="288" w:lineRule="auto"/>
        <w:ind w:left="0"/>
        <w:jc w:val="both"/>
        <w:rPr>
          <w:rFonts w:ascii="Times New Roman" w:hAnsi="Times New Roman" w:cs="Times New Roman"/>
          <w:sz w:val="24"/>
          <w:szCs w:val="24"/>
        </w:rPr>
      </w:pPr>
    </w:p>
    <w:p w14:paraId="16695525" w14:textId="77777777" w:rsidR="00237361" w:rsidRDefault="000A6A6D" w:rsidP="001E297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Le modalità di attribuzione dei premi sulla base dell’esito della valutazione effettuata ai sensi del presente sistema sono rinviate agli accordi decentrati relativi ai comparti di riferimento, che terranno conto delle proporzionalità in ordine agli ulteriori dati oggettivi</w:t>
      </w:r>
      <w:r w:rsidR="00237361">
        <w:rPr>
          <w:rFonts w:ascii="Times New Roman" w:hAnsi="Times New Roman" w:cs="Times New Roman"/>
          <w:sz w:val="24"/>
          <w:szCs w:val="24"/>
        </w:rPr>
        <w:t>, come da verbale di accordo del 17 febbraio 2021 di cui si allega copia (Allegato D).</w:t>
      </w:r>
    </w:p>
    <w:p w14:paraId="61F418DF" w14:textId="77777777" w:rsidR="000A6A6D" w:rsidRDefault="00237361" w:rsidP="001E297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I risultati</w:t>
      </w:r>
      <w:r w:rsidR="00BE65A5">
        <w:rPr>
          <w:rFonts w:ascii="Times New Roman" w:hAnsi="Times New Roman" w:cs="Times New Roman"/>
          <w:sz w:val="24"/>
          <w:szCs w:val="24"/>
        </w:rPr>
        <w:t xml:space="preserve"> </w:t>
      </w:r>
      <w:r>
        <w:rPr>
          <w:rFonts w:ascii="Times New Roman" w:hAnsi="Times New Roman" w:cs="Times New Roman"/>
          <w:sz w:val="24"/>
          <w:szCs w:val="24"/>
        </w:rPr>
        <w:t>della valutazione costituiranno il presupposto per l’attribuzione delle progressioni economiche orizzontali, ai sensi dell’art. 16 comma 3 del CCNL 21 maggio 2018.</w:t>
      </w:r>
    </w:p>
    <w:p w14:paraId="6C6B1832" w14:textId="77777777" w:rsidR="00963566" w:rsidRDefault="00963566" w:rsidP="001E297D">
      <w:pPr>
        <w:pStyle w:val="Paragrafoelenco"/>
        <w:spacing w:after="0" w:line="288" w:lineRule="auto"/>
        <w:ind w:left="0"/>
        <w:jc w:val="both"/>
        <w:rPr>
          <w:rFonts w:ascii="Times New Roman" w:hAnsi="Times New Roman" w:cs="Times New Roman"/>
          <w:sz w:val="24"/>
          <w:szCs w:val="24"/>
        </w:rPr>
      </w:pPr>
    </w:p>
    <w:p w14:paraId="638C39A9" w14:textId="77777777" w:rsidR="000A6A6D" w:rsidRPr="00AA3E54" w:rsidRDefault="000A6A6D" w:rsidP="000A6A6D">
      <w:pPr>
        <w:pStyle w:val="Paragrafoelenco"/>
        <w:spacing w:after="0" w:line="288" w:lineRule="auto"/>
        <w:ind w:left="0"/>
        <w:jc w:val="center"/>
        <w:rPr>
          <w:rFonts w:ascii="Times New Roman" w:hAnsi="Times New Roman" w:cs="Times New Roman"/>
          <w:b/>
          <w:sz w:val="24"/>
          <w:szCs w:val="24"/>
        </w:rPr>
      </w:pPr>
      <w:r w:rsidRPr="000E6C58">
        <w:rPr>
          <w:rFonts w:ascii="Times New Roman" w:hAnsi="Times New Roman" w:cs="Times New Roman"/>
          <w:b/>
          <w:sz w:val="24"/>
          <w:szCs w:val="24"/>
        </w:rPr>
        <w:lastRenderedPageBreak/>
        <w:t xml:space="preserve">ARTICOLO </w:t>
      </w:r>
      <w:r w:rsidR="00BE65A5">
        <w:rPr>
          <w:rFonts w:ascii="Times New Roman" w:hAnsi="Times New Roman" w:cs="Times New Roman"/>
          <w:b/>
          <w:sz w:val="24"/>
          <w:szCs w:val="24"/>
        </w:rPr>
        <w:t>14</w:t>
      </w:r>
    </w:p>
    <w:p w14:paraId="158D0035" w14:textId="77777777" w:rsidR="000A6A6D" w:rsidRPr="000E6C58" w:rsidRDefault="000A6A6D" w:rsidP="000A6A6D">
      <w:pPr>
        <w:pStyle w:val="Paragrafoelenco"/>
        <w:spacing w:after="0" w:line="288" w:lineRule="auto"/>
        <w:ind w:left="0"/>
        <w:jc w:val="center"/>
        <w:rPr>
          <w:rFonts w:ascii="Times New Roman" w:hAnsi="Times New Roman" w:cs="Times New Roman"/>
          <w:b/>
          <w:sz w:val="24"/>
          <w:szCs w:val="24"/>
        </w:rPr>
      </w:pPr>
      <w:r>
        <w:rPr>
          <w:rFonts w:ascii="Times New Roman" w:hAnsi="Times New Roman" w:cs="Times New Roman"/>
          <w:b/>
          <w:sz w:val="24"/>
          <w:szCs w:val="24"/>
        </w:rPr>
        <w:t>PROCEDURE DI CONCILIAZIONE</w:t>
      </w:r>
    </w:p>
    <w:p w14:paraId="5D4DB5BD" w14:textId="77777777" w:rsidR="000A6A6D" w:rsidRDefault="000A6A6D" w:rsidP="000A6A6D">
      <w:pPr>
        <w:pStyle w:val="Paragrafoelenco"/>
        <w:spacing w:after="0" w:line="288" w:lineRule="auto"/>
        <w:ind w:left="0"/>
        <w:jc w:val="both"/>
        <w:rPr>
          <w:rFonts w:ascii="Times New Roman" w:hAnsi="Times New Roman" w:cs="Times New Roman"/>
          <w:sz w:val="24"/>
          <w:szCs w:val="24"/>
        </w:rPr>
      </w:pPr>
    </w:p>
    <w:p w14:paraId="0941EE41" w14:textId="77777777" w:rsidR="000A6A6D" w:rsidRPr="001E297D" w:rsidRDefault="000A6A6D" w:rsidP="000A6A6D">
      <w:pPr>
        <w:spacing w:after="0" w:line="288" w:lineRule="auto"/>
        <w:jc w:val="both"/>
        <w:rPr>
          <w:rFonts w:ascii="Times New Roman" w:hAnsi="Times New Roman" w:cs="Times New Roman"/>
          <w:sz w:val="24"/>
          <w:szCs w:val="24"/>
        </w:rPr>
      </w:pPr>
      <w:r w:rsidRPr="001E297D">
        <w:rPr>
          <w:rFonts w:ascii="Times New Roman" w:hAnsi="Times New Roman" w:cs="Times New Roman"/>
          <w:sz w:val="24"/>
          <w:szCs w:val="24"/>
        </w:rPr>
        <w:t xml:space="preserve">Il sistema di valutazione prevede che la valutazione venga comunicata in contraddittorio ai dipendenti. </w:t>
      </w:r>
    </w:p>
    <w:p w14:paraId="415DD7E1" w14:textId="77777777" w:rsidR="000A6A6D" w:rsidRPr="001E297D" w:rsidRDefault="000A6A6D" w:rsidP="000A6A6D">
      <w:pPr>
        <w:spacing w:after="0" w:line="288" w:lineRule="auto"/>
        <w:jc w:val="both"/>
        <w:rPr>
          <w:rFonts w:ascii="Times New Roman" w:hAnsi="Times New Roman" w:cs="Times New Roman"/>
          <w:sz w:val="24"/>
          <w:szCs w:val="24"/>
        </w:rPr>
      </w:pPr>
      <w:r w:rsidRPr="001E297D">
        <w:rPr>
          <w:rFonts w:ascii="Times New Roman" w:hAnsi="Times New Roman" w:cs="Times New Roman"/>
          <w:sz w:val="24"/>
          <w:szCs w:val="24"/>
        </w:rPr>
        <w:t xml:space="preserve">Successivamente alla trasmissione dei risultati della valutazione al valutato, questi può richiedere, entro </w:t>
      </w:r>
      <w:r>
        <w:rPr>
          <w:rFonts w:ascii="Times New Roman" w:hAnsi="Times New Roman" w:cs="Times New Roman"/>
          <w:sz w:val="24"/>
          <w:szCs w:val="24"/>
        </w:rPr>
        <w:t xml:space="preserve">5 </w:t>
      </w:r>
      <w:r w:rsidRPr="001E297D">
        <w:rPr>
          <w:rFonts w:ascii="Times New Roman" w:hAnsi="Times New Roman" w:cs="Times New Roman"/>
          <w:sz w:val="24"/>
          <w:szCs w:val="24"/>
        </w:rPr>
        <w:t>giorni, di essere nuovamente ascoltato od inviare memorie/relazioni in merito alla proposta di valutazione.</w:t>
      </w:r>
    </w:p>
    <w:p w14:paraId="482FA948" w14:textId="77777777" w:rsidR="000A6A6D" w:rsidRPr="001E297D" w:rsidRDefault="000A6A6D" w:rsidP="000A6A6D">
      <w:pPr>
        <w:spacing w:after="0" w:line="288" w:lineRule="auto"/>
        <w:jc w:val="both"/>
        <w:rPr>
          <w:rFonts w:ascii="Times New Roman" w:hAnsi="Times New Roman" w:cs="Times New Roman"/>
          <w:sz w:val="24"/>
          <w:szCs w:val="24"/>
        </w:rPr>
      </w:pPr>
      <w:r w:rsidRPr="001E297D">
        <w:rPr>
          <w:rFonts w:ascii="Times New Roman" w:hAnsi="Times New Roman" w:cs="Times New Roman"/>
          <w:sz w:val="24"/>
          <w:szCs w:val="24"/>
        </w:rPr>
        <w:t xml:space="preserve">Il valutatore è tenuto ad ascoltare nuovamente il valutato in presenza di un soggetto terzo (Segretario Comunale se il valutatore è </w:t>
      </w:r>
      <w:r>
        <w:rPr>
          <w:rFonts w:ascii="Times New Roman" w:hAnsi="Times New Roman" w:cs="Times New Roman"/>
          <w:sz w:val="24"/>
          <w:szCs w:val="24"/>
        </w:rPr>
        <w:t>il NIV</w:t>
      </w:r>
      <w:r w:rsidRPr="001E297D">
        <w:rPr>
          <w:rFonts w:ascii="Times New Roman" w:hAnsi="Times New Roman" w:cs="Times New Roman"/>
          <w:sz w:val="24"/>
          <w:szCs w:val="24"/>
        </w:rPr>
        <w:t xml:space="preserve">, </w:t>
      </w:r>
      <w:r>
        <w:rPr>
          <w:rFonts w:ascii="Times New Roman" w:hAnsi="Times New Roman" w:cs="Times New Roman"/>
          <w:sz w:val="24"/>
          <w:szCs w:val="24"/>
        </w:rPr>
        <w:t>il NIV</w:t>
      </w:r>
      <w:r w:rsidRPr="001E297D">
        <w:rPr>
          <w:rFonts w:ascii="Times New Roman" w:hAnsi="Times New Roman" w:cs="Times New Roman"/>
          <w:sz w:val="24"/>
          <w:szCs w:val="24"/>
        </w:rPr>
        <w:t xml:space="preserve"> se </w:t>
      </w:r>
      <w:r>
        <w:rPr>
          <w:rFonts w:ascii="Times New Roman" w:hAnsi="Times New Roman" w:cs="Times New Roman"/>
          <w:sz w:val="24"/>
          <w:szCs w:val="24"/>
        </w:rPr>
        <w:t xml:space="preserve">il </w:t>
      </w:r>
      <w:r w:rsidRPr="001E297D">
        <w:rPr>
          <w:rFonts w:ascii="Times New Roman" w:hAnsi="Times New Roman" w:cs="Times New Roman"/>
          <w:sz w:val="24"/>
          <w:szCs w:val="24"/>
        </w:rPr>
        <w:t xml:space="preserve">valutatore è un </w:t>
      </w:r>
      <w:r w:rsidR="00BE65A5">
        <w:rPr>
          <w:rFonts w:ascii="Times New Roman" w:hAnsi="Times New Roman" w:cs="Times New Roman"/>
          <w:sz w:val="24"/>
          <w:szCs w:val="24"/>
        </w:rPr>
        <w:t>Responsabile di Settore</w:t>
      </w:r>
      <w:r w:rsidRPr="001E297D">
        <w:rPr>
          <w:rFonts w:ascii="Times New Roman" w:hAnsi="Times New Roman" w:cs="Times New Roman"/>
          <w:sz w:val="24"/>
          <w:szCs w:val="24"/>
        </w:rPr>
        <w:t>) e/o ad esaminare eventuale documentazione ricevuta in merito alla valutazione se il valutato non chiede di essere ascoltato.</w:t>
      </w:r>
    </w:p>
    <w:p w14:paraId="677E0120" w14:textId="77777777" w:rsidR="000A6A6D" w:rsidRPr="001E297D" w:rsidRDefault="000A6A6D" w:rsidP="000A6A6D">
      <w:pPr>
        <w:spacing w:after="0" w:line="288" w:lineRule="auto"/>
        <w:jc w:val="both"/>
        <w:rPr>
          <w:rFonts w:ascii="Times New Roman" w:hAnsi="Times New Roman" w:cs="Times New Roman"/>
          <w:sz w:val="24"/>
          <w:szCs w:val="24"/>
        </w:rPr>
      </w:pPr>
      <w:r w:rsidRPr="001E297D">
        <w:rPr>
          <w:rFonts w:ascii="Times New Roman" w:hAnsi="Times New Roman" w:cs="Times New Roman"/>
          <w:sz w:val="24"/>
          <w:szCs w:val="24"/>
        </w:rPr>
        <w:t>Solo successivamente il valutatore elaborerà la proposta di valutazione definitiva tenendo anche conto delle osservazioni formulate dal valutato, fornendo adeguata motivazione nel caso decida di discostarsene.</w:t>
      </w:r>
    </w:p>
    <w:p w14:paraId="67FE1DE3" w14:textId="77777777" w:rsidR="000A6A6D" w:rsidRPr="001E297D" w:rsidRDefault="000A6A6D" w:rsidP="000A6A6D">
      <w:pPr>
        <w:spacing w:after="0" w:line="288" w:lineRule="auto"/>
        <w:jc w:val="both"/>
        <w:rPr>
          <w:rFonts w:ascii="Times New Roman" w:hAnsi="Times New Roman" w:cs="Times New Roman"/>
          <w:sz w:val="24"/>
          <w:szCs w:val="24"/>
        </w:rPr>
      </w:pPr>
      <w:r w:rsidRPr="001E297D">
        <w:rPr>
          <w:rFonts w:ascii="Times New Roman" w:hAnsi="Times New Roman" w:cs="Times New Roman"/>
          <w:sz w:val="24"/>
          <w:szCs w:val="24"/>
        </w:rPr>
        <w:t xml:space="preserve">In ogni caso la proposta di valutazione definitiva non può essere rivista al ribasso. </w:t>
      </w:r>
    </w:p>
    <w:p w14:paraId="1ACD7192" w14:textId="77777777" w:rsidR="000A6A6D" w:rsidRPr="001E297D" w:rsidRDefault="000A6A6D" w:rsidP="001E297D">
      <w:pPr>
        <w:pStyle w:val="Paragrafoelenco"/>
        <w:spacing w:after="0" w:line="288" w:lineRule="auto"/>
        <w:ind w:left="0"/>
        <w:jc w:val="both"/>
        <w:rPr>
          <w:rFonts w:ascii="Times New Roman" w:hAnsi="Times New Roman" w:cs="Times New Roman"/>
          <w:sz w:val="24"/>
          <w:szCs w:val="24"/>
        </w:rPr>
      </w:pPr>
    </w:p>
    <w:p w14:paraId="568ABB4A" w14:textId="77777777" w:rsidR="000A6A6D" w:rsidRPr="000E6C58" w:rsidRDefault="000A6A6D" w:rsidP="000A6A6D">
      <w:pPr>
        <w:pStyle w:val="Paragrafoelenco"/>
        <w:spacing w:after="0" w:line="288" w:lineRule="auto"/>
        <w:ind w:left="0"/>
        <w:jc w:val="center"/>
        <w:rPr>
          <w:rFonts w:ascii="Times New Roman" w:hAnsi="Times New Roman" w:cs="Times New Roman"/>
          <w:b/>
          <w:sz w:val="24"/>
          <w:szCs w:val="24"/>
        </w:rPr>
      </w:pPr>
      <w:r w:rsidRPr="000E6C58">
        <w:rPr>
          <w:rFonts w:ascii="Times New Roman" w:hAnsi="Times New Roman" w:cs="Times New Roman"/>
          <w:b/>
          <w:sz w:val="24"/>
          <w:szCs w:val="24"/>
        </w:rPr>
        <w:t xml:space="preserve">ARTICOLO </w:t>
      </w:r>
      <w:r w:rsidR="00AA3E54" w:rsidRPr="009D1CFE">
        <w:rPr>
          <w:rFonts w:ascii="Times New Roman" w:hAnsi="Times New Roman" w:cs="Times New Roman"/>
          <w:b/>
          <w:sz w:val="24"/>
          <w:szCs w:val="24"/>
        </w:rPr>
        <w:t>1</w:t>
      </w:r>
      <w:r w:rsidR="00BE65A5">
        <w:rPr>
          <w:rFonts w:ascii="Times New Roman" w:hAnsi="Times New Roman" w:cs="Times New Roman"/>
          <w:b/>
          <w:sz w:val="24"/>
          <w:szCs w:val="24"/>
        </w:rPr>
        <w:t>5</w:t>
      </w:r>
    </w:p>
    <w:p w14:paraId="233FEA24" w14:textId="77777777" w:rsidR="000A6A6D" w:rsidRPr="000E6C58" w:rsidRDefault="000A6A6D" w:rsidP="000A6A6D">
      <w:pPr>
        <w:pStyle w:val="Paragrafoelenco"/>
        <w:spacing w:after="0" w:line="288" w:lineRule="auto"/>
        <w:ind w:left="0"/>
        <w:jc w:val="center"/>
        <w:rPr>
          <w:rFonts w:ascii="Times New Roman" w:hAnsi="Times New Roman" w:cs="Times New Roman"/>
          <w:b/>
          <w:sz w:val="24"/>
          <w:szCs w:val="24"/>
        </w:rPr>
      </w:pPr>
      <w:r>
        <w:rPr>
          <w:rFonts w:ascii="Times New Roman" w:hAnsi="Times New Roman" w:cs="Times New Roman"/>
          <w:b/>
          <w:sz w:val="24"/>
          <w:szCs w:val="24"/>
        </w:rPr>
        <w:t>ABROGAZIONI</w:t>
      </w:r>
    </w:p>
    <w:p w14:paraId="66061BE7" w14:textId="77777777" w:rsidR="000A6A6D" w:rsidRDefault="000A6A6D" w:rsidP="000A6A6D">
      <w:pPr>
        <w:pStyle w:val="Paragrafoelenco"/>
        <w:spacing w:after="0" w:line="288" w:lineRule="auto"/>
        <w:ind w:left="0"/>
        <w:jc w:val="both"/>
        <w:rPr>
          <w:rFonts w:ascii="Times New Roman" w:hAnsi="Times New Roman" w:cs="Times New Roman"/>
          <w:sz w:val="24"/>
          <w:szCs w:val="24"/>
        </w:rPr>
      </w:pPr>
    </w:p>
    <w:p w14:paraId="136948EF" w14:textId="77777777" w:rsidR="000A6A6D" w:rsidRPr="001E297D" w:rsidRDefault="000A6A6D" w:rsidP="000A6A6D">
      <w:pPr>
        <w:spacing w:after="0" w:line="288" w:lineRule="auto"/>
        <w:jc w:val="both"/>
        <w:rPr>
          <w:rFonts w:ascii="Times New Roman" w:hAnsi="Times New Roman" w:cs="Times New Roman"/>
          <w:sz w:val="24"/>
          <w:szCs w:val="24"/>
        </w:rPr>
      </w:pPr>
      <w:r w:rsidRPr="001E297D">
        <w:rPr>
          <w:rFonts w:ascii="Times New Roman" w:hAnsi="Times New Roman" w:cs="Times New Roman"/>
          <w:sz w:val="24"/>
          <w:szCs w:val="24"/>
        </w:rPr>
        <w:t xml:space="preserve">Il </w:t>
      </w:r>
      <w:r>
        <w:rPr>
          <w:rFonts w:ascii="Times New Roman" w:hAnsi="Times New Roman" w:cs="Times New Roman"/>
          <w:sz w:val="24"/>
          <w:szCs w:val="24"/>
        </w:rPr>
        <w:t xml:space="preserve">presente </w:t>
      </w:r>
      <w:r w:rsidRPr="001E297D">
        <w:rPr>
          <w:rFonts w:ascii="Times New Roman" w:hAnsi="Times New Roman" w:cs="Times New Roman"/>
          <w:sz w:val="24"/>
          <w:szCs w:val="24"/>
        </w:rPr>
        <w:t xml:space="preserve">sistema di valutazione </w:t>
      </w:r>
      <w:r>
        <w:rPr>
          <w:rFonts w:ascii="Times New Roman" w:hAnsi="Times New Roman" w:cs="Times New Roman"/>
          <w:sz w:val="24"/>
          <w:szCs w:val="24"/>
        </w:rPr>
        <w:t xml:space="preserve">abroga e sostituisce integralmente il precedente sistema approvato con deliberazione della Giunta Municipale n. </w:t>
      </w:r>
      <w:r w:rsidR="00BE65A5">
        <w:rPr>
          <w:rFonts w:ascii="Times New Roman" w:hAnsi="Times New Roman" w:cs="Times New Roman"/>
          <w:sz w:val="24"/>
          <w:szCs w:val="24"/>
        </w:rPr>
        <w:t>239</w:t>
      </w:r>
      <w:r>
        <w:rPr>
          <w:rFonts w:ascii="Times New Roman" w:hAnsi="Times New Roman" w:cs="Times New Roman"/>
          <w:sz w:val="24"/>
          <w:szCs w:val="24"/>
        </w:rPr>
        <w:t xml:space="preserve"> del </w:t>
      </w:r>
      <w:r w:rsidR="00BE65A5">
        <w:rPr>
          <w:rFonts w:ascii="Times New Roman" w:hAnsi="Times New Roman" w:cs="Times New Roman"/>
          <w:sz w:val="24"/>
          <w:szCs w:val="24"/>
        </w:rPr>
        <w:t>29</w:t>
      </w:r>
      <w:r>
        <w:rPr>
          <w:rFonts w:ascii="Times New Roman" w:hAnsi="Times New Roman" w:cs="Times New Roman"/>
          <w:sz w:val="24"/>
          <w:szCs w:val="24"/>
        </w:rPr>
        <w:t xml:space="preserve"> </w:t>
      </w:r>
      <w:r w:rsidR="00BE65A5">
        <w:rPr>
          <w:rFonts w:ascii="Times New Roman" w:hAnsi="Times New Roman" w:cs="Times New Roman"/>
          <w:sz w:val="24"/>
          <w:szCs w:val="24"/>
        </w:rPr>
        <w:t>novembre</w:t>
      </w:r>
      <w:r>
        <w:rPr>
          <w:rFonts w:ascii="Times New Roman" w:hAnsi="Times New Roman" w:cs="Times New Roman"/>
          <w:sz w:val="24"/>
          <w:szCs w:val="24"/>
        </w:rPr>
        <w:t xml:space="preserve"> 20</w:t>
      </w:r>
      <w:r w:rsidR="00BE65A5">
        <w:rPr>
          <w:rFonts w:ascii="Times New Roman" w:hAnsi="Times New Roman" w:cs="Times New Roman"/>
          <w:sz w:val="24"/>
          <w:szCs w:val="24"/>
        </w:rPr>
        <w:t>23</w:t>
      </w:r>
      <w:r>
        <w:rPr>
          <w:rFonts w:ascii="Times New Roman" w:hAnsi="Times New Roman" w:cs="Times New Roman"/>
          <w:sz w:val="24"/>
          <w:szCs w:val="24"/>
        </w:rPr>
        <w:t>.</w:t>
      </w:r>
    </w:p>
    <w:p w14:paraId="491FAE66" w14:textId="77777777" w:rsidR="000A6A6D" w:rsidRPr="001E297D" w:rsidRDefault="000A6A6D" w:rsidP="000A6A6D">
      <w:pPr>
        <w:spacing w:after="0" w:line="288" w:lineRule="auto"/>
        <w:jc w:val="both"/>
        <w:rPr>
          <w:rFonts w:ascii="Times New Roman" w:hAnsi="Times New Roman" w:cs="Times New Roman"/>
          <w:sz w:val="24"/>
          <w:szCs w:val="24"/>
        </w:rPr>
      </w:pPr>
    </w:p>
    <w:p w14:paraId="5F725406" w14:textId="77777777" w:rsidR="00963566" w:rsidRPr="00E0438A" w:rsidRDefault="00963566" w:rsidP="001E297D">
      <w:pPr>
        <w:pStyle w:val="Paragrafoelenco"/>
        <w:spacing w:after="0" w:line="288" w:lineRule="auto"/>
        <w:jc w:val="both"/>
        <w:rPr>
          <w:rFonts w:ascii="Times New Roman" w:hAnsi="Times New Roman" w:cs="Times New Roman"/>
          <w:sz w:val="24"/>
          <w:szCs w:val="24"/>
        </w:rPr>
      </w:pPr>
    </w:p>
    <w:sectPr w:rsidR="00963566" w:rsidRPr="00E0438A" w:rsidSect="005640FD">
      <w:pgSz w:w="11906" w:h="16838"/>
      <w:pgMar w:top="1417" w:right="113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FEC"/>
    <w:multiLevelType w:val="hybridMultilevel"/>
    <w:tmpl w:val="955677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D54B5F"/>
    <w:multiLevelType w:val="hybridMultilevel"/>
    <w:tmpl w:val="6FC8D50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CD4556A"/>
    <w:multiLevelType w:val="hybridMultilevel"/>
    <w:tmpl w:val="3EE43C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2951EF"/>
    <w:multiLevelType w:val="hybridMultilevel"/>
    <w:tmpl w:val="14D20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677A52"/>
    <w:multiLevelType w:val="hybridMultilevel"/>
    <w:tmpl w:val="DBEA2E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EE64AB"/>
    <w:multiLevelType w:val="hybridMultilevel"/>
    <w:tmpl w:val="6EF638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F1D2C"/>
    <w:multiLevelType w:val="hybridMultilevel"/>
    <w:tmpl w:val="FDDEF5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63034C"/>
    <w:multiLevelType w:val="hybridMultilevel"/>
    <w:tmpl w:val="BBD6B6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883DA1"/>
    <w:multiLevelType w:val="hybridMultilevel"/>
    <w:tmpl w:val="E76CBD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92263B"/>
    <w:multiLevelType w:val="hybridMultilevel"/>
    <w:tmpl w:val="ED9AB9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787C33"/>
    <w:multiLevelType w:val="hybridMultilevel"/>
    <w:tmpl w:val="E580DD02"/>
    <w:lvl w:ilvl="0" w:tplc="960E1DE2">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380001"/>
    <w:multiLevelType w:val="multilevel"/>
    <w:tmpl w:val="91423A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1A4480"/>
    <w:multiLevelType w:val="hybridMultilevel"/>
    <w:tmpl w:val="1D4072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713254"/>
    <w:multiLevelType w:val="hybridMultilevel"/>
    <w:tmpl w:val="60785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387F6A"/>
    <w:multiLevelType w:val="hybridMultilevel"/>
    <w:tmpl w:val="2F369A2A"/>
    <w:lvl w:ilvl="0" w:tplc="A768D9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CD1798"/>
    <w:multiLevelType w:val="hybridMultilevel"/>
    <w:tmpl w:val="AE2A14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017D9C"/>
    <w:multiLevelType w:val="hybridMultilevel"/>
    <w:tmpl w:val="2E0E4F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AA61D0"/>
    <w:multiLevelType w:val="hybridMultilevel"/>
    <w:tmpl w:val="1AE4E3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9"/>
  </w:num>
  <w:num w:numId="5">
    <w:abstractNumId w:val="8"/>
  </w:num>
  <w:num w:numId="6">
    <w:abstractNumId w:val="0"/>
  </w:num>
  <w:num w:numId="7">
    <w:abstractNumId w:val="1"/>
  </w:num>
  <w:num w:numId="8">
    <w:abstractNumId w:val="5"/>
  </w:num>
  <w:num w:numId="9">
    <w:abstractNumId w:val="10"/>
  </w:num>
  <w:num w:numId="10">
    <w:abstractNumId w:val="12"/>
  </w:num>
  <w:num w:numId="11">
    <w:abstractNumId w:val="7"/>
  </w:num>
  <w:num w:numId="12">
    <w:abstractNumId w:val="2"/>
  </w:num>
  <w:num w:numId="13">
    <w:abstractNumId w:val="6"/>
  </w:num>
  <w:num w:numId="14">
    <w:abstractNumId w:val="3"/>
  </w:num>
  <w:num w:numId="15">
    <w:abstractNumId w:val="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B1"/>
    <w:rsid w:val="00012950"/>
    <w:rsid w:val="000132B5"/>
    <w:rsid w:val="000265F6"/>
    <w:rsid w:val="000304E6"/>
    <w:rsid w:val="00037FDE"/>
    <w:rsid w:val="00042332"/>
    <w:rsid w:val="00062DC8"/>
    <w:rsid w:val="000736D8"/>
    <w:rsid w:val="00082E82"/>
    <w:rsid w:val="000851F1"/>
    <w:rsid w:val="00090070"/>
    <w:rsid w:val="00096451"/>
    <w:rsid w:val="000A04B7"/>
    <w:rsid w:val="000A14B5"/>
    <w:rsid w:val="000A5BFB"/>
    <w:rsid w:val="000A6A6D"/>
    <w:rsid w:val="000A6BAB"/>
    <w:rsid w:val="000B5E99"/>
    <w:rsid w:val="000C0A2C"/>
    <w:rsid w:val="000E0823"/>
    <w:rsid w:val="000E6C58"/>
    <w:rsid w:val="00127C8F"/>
    <w:rsid w:val="00140F8B"/>
    <w:rsid w:val="0016102F"/>
    <w:rsid w:val="00195A40"/>
    <w:rsid w:val="001A4F6F"/>
    <w:rsid w:val="001B143B"/>
    <w:rsid w:val="001B673A"/>
    <w:rsid w:val="001B7630"/>
    <w:rsid w:val="001C0CB9"/>
    <w:rsid w:val="001E297D"/>
    <w:rsid w:val="001F20F6"/>
    <w:rsid w:val="001F5BC5"/>
    <w:rsid w:val="002006D6"/>
    <w:rsid w:val="00220488"/>
    <w:rsid w:val="00237361"/>
    <w:rsid w:val="00242401"/>
    <w:rsid w:val="00255E86"/>
    <w:rsid w:val="00285AEC"/>
    <w:rsid w:val="002A5B1A"/>
    <w:rsid w:val="002A626A"/>
    <w:rsid w:val="002A6FFC"/>
    <w:rsid w:val="002B4780"/>
    <w:rsid w:val="002C6E49"/>
    <w:rsid w:val="002D50E8"/>
    <w:rsid w:val="002E2226"/>
    <w:rsid w:val="002F2835"/>
    <w:rsid w:val="00326F5D"/>
    <w:rsid w:val="00334A9F"/>
    <w:rsid w:val="00336551"/>
    <w:rsid w:val="00394B0C"/>
    <w:rsid w:val="003968C4"/>
    <w:rsid w:val="003B4065"/>
    <w:rsid w:val="003F1B6D"/>
    <w:rsid w:val="004012CB"/>
    <w:rsid w:val="00410FB6"/>
    <w:rsid w:val="0041351A"/>
    <w:rsid w:val="00415BF6"/>
    <w:rsid w:val="004222DC"/>
    <w:rsid w:val="00451752"/>
    <w:rsid w:val="004B6C5D"/>
    <w:rsid w:val="004C05B2"/>
    <w:rsid w:val="004C386A"/>
    <w:rsid w:val="004F256E"/>
    <w:rsid w:val="00561CC9"/>
    <w:rsid w:val="005640FD"/>
    <w:rsid w:val="00567911"/>
    <w:rsid w:val="005736B9"/>
    <w:rsid w:val="00574E3F"/>
    <w:rsid w:val="005776ED"/>
    <w:rsid w:val="0058560A"/>
    <w:rsid w:val="00591158"/>
    <w:rsid w:val="005E15A9"/>
    <w:rsid w:val="00602877"/>
    <w:rsid w:val="00605D76"/>
    <w:rsid w:val="00611346"/>
    <w:rsid w:val="006243C0"/>
    <w:rsid w:val="006262EA"/>
    <w:rsid w:val="00630947"/>
    <w:rsid w:val="006342E6"/>
    <w:rsid w:val="00643F2F"/>
    <w:rsid w:val="00651A22"/>
    <w:rsid w:val="00657B83"/>
    <w:rsid w:val="00660F4E"/>
    <w:rsid w:val="00675C95"/>
    <w:rsid w:val="00682743"/>
    <w:rsid w:val="0068542C"/>
    <w:rsid w:val="006B4516"/>
    <w:rsid w:val="006D64A1"/>
    <w:rsid w:val="006D75D6"/>
    <w:rsid w:val="006E5F15"/>
    <w:rsid w:val="006F01C3"/>
    <w:rsid w:val="00731A0D"/>
    <w:rsid w:val="00747133"/>
    <w:rsid w:val="00747F0A"/>
    <w:rsid w:val="0075031A"/>
    <w:rsid w:val="00762D23"/>
    <w:rsid w:val="00774EDE"/>
    <w:rsid w:val="00775503"/>
    <w:rsid w:val="00776F76"/>
    <w:rsid w:val="00787B26"/>
    <w:rsid w:val="007935ED"/>
    <w:rsid w:val="00797B02"/>
    <w:rsid w:val="007A7DFE"/>
    <w:rsid w:val="007B1B06"/>
    <w:rsid w:val="007D00FD"/>
    <w:rsid w:val="007E582C"/>
    <w:rsid w:val="007E5EAA"/>
    <w:rsid w:val="007F413E"/>
    <w:rsid w:val="00811CCA"/>
    <w:rsid w:val="00863BF5"/>
    <w:rsid w:val="00865A17"/>
    <w:rsid w:val="008742B1"/>
    <w:rsid w:val="00881676"/>
    <w:rsid w:val="00886047"/>
    <w:rsid w:val="008952A7"/>
    <w:rsid w:val="008A3E38"/>
    <w:rsid w:val="008B4510"/>
    <w:rsid w:val="008D2271"/>
    <w:rsid w:val="008F3F50"/>
    <w:rsid w:val="008F4E1B"/>
    <w:rsid w:val="00905A11"/>
    <w:rsid w:val="009120B7"/>
    <w:rsid w:val="0091397F"/>
    <w:rsid w:val="00927909"/>
    <w:rsid w:val="0093222A"/>
    <w:rsid w:val="00935D4E"/>
    <w:rsid w:val="0094023A"/>
    <w:rsid w:val="0094309E"/>
    <w:rsid w:val="00943242"/>
    <w:rsid w:val="00955CC5"/>
    <w:rsid w:val="00955F01"/>
    <w:rsid w:val="009614E3"/>
    <w:rsid w:val="00963566"/>
    <w:rsid w:val="00966209"/>
    <w:rsid w:val="00974DB0"/>
    <w:rsid w:val="00977971"/>
    <w:rsid w:val="009C450A"/>
    <w:rsid w:val="009D1CFE"/>
    <w:rsid w:val="009E016C"/>
    <w:rsid w:val="009E3812"/>
    <w:rsid w:val="00A07937"/>
    <w:rsid w:val="00A12891"/>
    <w:rsid w:val="00A25D6A"/>
    <w:rsid w:val="00A5366F"/>
    <w:rsid w:val="00A54991"/>
    <w:rsid w:val="00A5775D"/>
    <w:rsid w:val="00A73F5C"/>
    <w:rsid w:val="00A82A79"/>
    <w:rsid w:val="00A856DE"/>
    <w:rsid w:val="00A85F14"/>
    <w:rsid w:val="00A956FA"/>
    <w:rsid w:val="00A962FC"/>
    <w:rsid w:val="00A9738A"/>
    <w:rsid w:val="00AA04F4"/>
    <w:rsid w:val="00AA3E54"/>
    <w:rsid w:val="00AA6F09"/>
    <w:rsid w:val="00AB2E89"/>
    <w:rsid w:val="00AC5BC7"/>
    <w:rsid w:val="00AE5003"/>
    <w:rsid w:val="00B0738A"/>
    <w:rsid w:val="00B14A6F"/>
    <w:rsid w:val="00B32133"/>
    <w:rsid w:val="00B424A2"/>
    <w:rsid w:val="00B52F55"/>
    <w:rsid w:val="00BB2191"/>
    <w:rsid w:val="00BD3CEF"/>
    <w:rsid w:val="00BE65A5"/>
    <w:rsid w:val="00BF5919"/>
    <w:rsid w:val="00C02B02"/>
    <w:rsid w:val="00C1036B"/>
    <w:rsid w:val="00C21CEC"/>
    <w:rsid w:val="00C228AB"/>
    <w:rsid w:val="00C331FD"/>
    <w:rsid w:val="00C37ECC"/>
    <w:rsid w:val="00C403C0"/>
    <w:rsid w:val="00C442DE"/>
    <w:rsid w:val="00C5203D"/>
    <w:rsid w:val="00C53E93"/>
    <w:rsid w:val="00C83DB6"/>
    <w:rsid w:val="00C849DF"/>
    <w:rsid w:val="00C97929"/>
    <w:rsid w:val="00CD2D50"/>
    <w:rsid w:val="00CE6DDB"/>
    <w:rsid w:val="00CE6E3E"/>
    <w:rsid w:val="00CF6BE8"/>
    <w:rsid w:val="00CF7680"/>
    <w:rsid w:val="00D15BAD"/>
    <w:rsid w:val="00D2463C"/>
    <w:rsid w:val="00D9611A"/>
    <w:rsid w:val="00DA0319"/>
    <w:rsid w:val="00DA1B3A"/>
    <w:rsid w:val="00DA5502"/>
    <w:rsid w:val="00DB1AEA"/>
    <w:rsid w:val="00DB1EDE"/>
    <w:rsid w:val="00DD33C1"/>
    <w:rsid w:val="00DD6756"/>
    <w:rsid w:val="00DF730B"/>
    <w:rsid w:val="00DF7865"/>
    <w:rsid w:val="00E0438A"/>
    <w:rsid w:val="00E30F68"/>
    <w:rsid w:val="00E37C3B"/>
    <w:rsid w:val="00E44780"/>
    <w:rsid w:val="00E56F17"/>
    <w:rsid w:val="00E731A6"/>
    <w:rsid w:val="00E839BD"/>
    <w:rsid w:val="00E84422"/>
    <w:rsid w:val="00EA4DB1"/>
    <w:rsid w:val="00EA54DC"/>
    <w:rsid w:val="00EB20B7"/>
    <w:rsid w:val="00EB616C"/>
    <w:rsid w:val="00EC566E"/>
    <w:rsid w:val="00F0486C"/>
    <w:rsid w:val="00F06E36"/>
    <w:rsid w:val="00F16C72"/>
    <w:rsid w:val="00F26A3A"/>
    <w:rsid w:val="00F45F83"/>
    <w:rsid w:val="00F61298"/>
    <w:rsid w:val="00F70881"/>
    <w:rsid w:val="00F7385D"/>
    <w:rsid w:val="00F76550"/>
    <w:rsid w:val="00FD139F"/>
    <w:rsid w:val="00FF5E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82E5"/>
  <w15:docId w15:val="{5274C4D8-718D-440F-8228-7009B33B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0488"/>
  </w:style>
  <w:style w:type="paragraph" w:styleId="Titolo2">
    <w:name w:val="heading 2"/>
    <w:basedOn w:val="Normale"/>
    <w:next w:val="Normale"/>
    <w:link w:val="Titolo2Carattere"/>
    <w:uiPriority w:val="9"/>
    <w:unhideWhenUsed/>
    <w:qFormat/>
    <w:rsid w:val="00660F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42B1"/>
    <w:pPr>
      <w:ind w:left="720"/>
      <w:contextualSpacing/>
    </w:pPr>
  </w:style>
  <w:style w:type="character" w:customStyle="1" w:styleId="Titolo2Carattere">
    <w:name w:val="Titolo 2 Carattere"/>
    <w:basedOn w:val="Carpredefinitoparagrafo"/>
    <w:link w:val="Titolo2"/>
    <w:uiPriority w:val="9"/>
    <w:rsid w:val="00660F4E"/>
    <w:rPr>
      <w:rFonts w:asciiTheme="majorHAnsi" w:eastAsiaTheme="majorEastAsia" w:hAnsiTheme="majorHAnsi" w:cstheme="majorBidi"/>
      <w:b/>
      <w:bCs/>
      <w:color w:val="5B9BD5" w:themeColor="accent1"/>
      <w:sz w:val="26"/>
      <w:szCs w:val="26"/>
    </w:rPr>
  </w:style>
  <w:style w:type="table" w:styleId="Grigliatabella">
    <w:name w:val="Table Grid"/>
    <w:basedOn w:val="Tabellanormale"/>
    <w:uiPriority w:val="59"/>
    <w:rsid w:val="0096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55CC5"/>
    <w:rPr>
      <w:sz w:val="16"/>
      <w:szCs w:val="16"/>
    </w:rPr>
  </w:style>
  <w:style w:type="paragraph" w:styleId="Testocommento">
    <w:name w:val="annotation text"/>
    <w:basedOn w:val="Normale"/>
    <w:link w:val="TestocommentoCarattere"/>
    <w:uiPriority w:val="99"/>
    <w:semiHidden/>
    <w:unhideWhenUsed/>
    <w:rsid w:val="00955CC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55CC5"/>
    <w:rPr>
      <w:sz w:val="20"/>
      <w:szCs w:val="20"/>
    </w:rPr>
  </w:style>
  <w:style w:type="paragraph" w:styleId="Soggettocommento">
    <w:name w:val="annotation subject"/>
    <w:basedOn w:val="Testocommento"/>
    <w:next w:val="Testocommento"/>
    <w:link w:val="SoggettocommentoCarattere"/>
    <w:uiPriority w:val="99"/>
    <w:semiHidden/>
    <w:unhideWhenUsed/>
    <w:rsid w:val="00955CC5"/>
    <w:rPr>
      <w:b/>
      <w:bCs/>
    </w:rPr>
  </w:style>
  <w:style w:type="character" w:customStyle="1" w:styleId="SoggettocommentoCarattere">
    <w:name w:val="Soggetto commento Carattere"/>
    <w:basedOn w:val="TestocommentoCarattere"/>
    <w:link w:val="Soggettocommento"/>
    <w:uiPriority w:val="99"/>
    <w:semiHidden/>
    <w:rsid w:val="00955CC5"/>
    <w:rPr>
      <w:b/>
      <w:bCs/>
      <w:sz w:val="20"/>
      <w:szCs w:val="20"/>
    </w:rPr>
  </w:style>
  <w:style w:type="paragraph" w:styleId="Testofumetto">
    <w:name w:val="Balloon Text"/>
    <w:basedOn w:val="Normale"/>
    <w:link w:val="TestofumettoCarattere"/>
    <w:uiPriority w:val="99"/>
    <w:semiHidden/>
    <w:unhideWhenUsed/>
    <w:rsid w:val="0068274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2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69A6-517F-4F3D-8778-FA37338C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4965</Words>
  <Characters>28301</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biblioteca</dc:creator>
  <cp:lastModifiedBy>Noce</cp:lastModifiedBy>
  <cp:revision>2</cp:revision>
  <dcterms:created xsi:type="dcterms:W3CDTF">2025-03-26T10:49:00Z</dcterms:created>
  <dcterms:modified xsi:type="dcterms:W3CDTF">2025-03-26T10:49:00Z</dcterms:modified>
</cp:coreProperties>
</file>